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CD7" w:rsidRDefault="00FF5CD7" w:rsidP="00676D35">
      <w:pPr>
        <w:jc w:val="center"/>
        <w:rPr>
          <w:rFonts w:asciiTheme="minorEastAsia" w:hAnsiTheme="minorEastAsia" w:cstheme="minorEastAsia"/>
          <w:sz w:val="44"/>
          <w:szCs w:val="44"/>
        </w:rPr>
      </w:pPr>
    </w:p>
    <w:p w:rsidR="00FF5CD7" w:rsidRDefault="00FF5CD7" w:rsidP="00676D35">
      <w:pPr>
        <w:rPr>
          <w:rFonts w:asciiTheme="minorEastAsia" w:hAnsiTheme="minorEastAsia" w:cstheme="minorEastAsia"/>
          <w:sz w:val="44"/>
          <w:szCs w:val="44"/>
        </w:rPr>
      </w:pPr>
    </w:p>
    <w:p w:rsidR="00FF5CD7" w:rsidRDefault="004545A3" w:rsidP="00676D35">
      <w:pPr>
        <w:jc w:val="center"/>
        <w:rPr>
          <w:rFonts w:ascii="宋体" w:eastAsia="宋体" w:hAnsi="宋体" w:cs="宋体"/>
          <w:sz w:val="36"/>
          <w:szCs w:val="36"/>
          <w:shd w:val="clear" w:color="auto" w:fill="FFFFFF"/>
        </w:rPr>
      </w:pPr>
      <w:r w:rsidRPr="004545A3">
        <w:rPr>
          <w:rFonts w:asciiTheme="minorEastAsia" w:hAnsiTheme="minorEastAsia" w:cstheme="minorEastAsia" w:hint="eastAsia"/>
          <w:sz w:val="44"/>
          <w:szCs w:val="44"/>
        </w:rPr>
        <w:t>宝鸡市城市生活饮用水二次供水管理办法</w:t>
      </w:r>
    </w:p>
    <w:p w:rsidR="00FF5CD7" w:rsidRDefault="00BC3D90" w:rsidP="00676D35">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w:t>
      </w:r>
      <w:r w:rsidR="00ED6D1F" w:rsidRPr="00ED6D1F">
        <w:rPr>
          <w:rFonts w:ascii="楷体_GB2312" w:eastAsia="楷体_GB2312" w:hAnsi="楷体_GB2312" w:cs="楷体_GB2312" w:hint="eastAsia"/>
          <w:color w:val="333333"/>
          <w:sz w:val="32"/>
          <w:szCs w:val="32"/>
          <w:shd w:val="clear" w:color="auto" w:fill="FFFFFF"/>
        </w:rPr>
        <w:t>2022年1</w:t>
      </w:r>
      <w:r w:rsidR="004545A3">
        <w:rPr>
          <w:rFonts w:ascii="楷体_GB2312" w:eastAsia="楷体_GB2312" w:hAnsi="楷体_GB2312" w:cs="楷体_GB2312" w:hint="eastAsia"/>
          <w:color w:val="333333"/>
          <w:sz w:val="32"/>
          <w:szCs w:val="32"/>
          <w:shd w:val="clear" w:color="auto" w:fill="FFFFFF"/>
        </w:rPr>
        <w:t>0</w:t>
      </w:r>
      <w:r w:rsidR="00ED6D1F" w:rsidRPr="00ED6D1F">
        <w:rPr>
          <w:rFonts w:ascii="楷体_GB2312" w:eastAsia="楷体_GB2312" w:hAnsi="楷体_GB2312" w:cs="楷体_GB2312" w:hint="eastAsia"/>
          <w:color w:val="333333"/>
          <w:sz w:val="32"/>
          <w:szCs w:val="32"/>
          <w:shd w:val="clear" w:color="auto" w:fill="FFFFFF"/>
        </w:rPr>
        <w:t>月</w:t>
      </w:r>
      <w:r w:rsidR="00B93260">
        <w:rPr>
          <w:rFonts w:ascii="楷体_GB2312" w:eastAsia="楷体_GB2312" w:hAnsi="楷体_GB2312" w:cs="楷体_GB2312" w:hint="eastAsia"/>
          <w:color w:val="333333"/>
          <w:sz w:val="32"/>
          <w:szCs w:val="32"/>
          <w:shd w:val="clear" w:color="auto" w:fill="FFFFFF"/>
        </w:rPr>
        <w:t>20</w:t>
      </w:r>
      <w:r w:rsidR="00ED6D1F" w:rsidRPr="00ED6D1F">
        <w:rPr>
          <w:rFonts w:ascii="楷体_GB2312" w:eastAsia="楷体_GB2312" w:hAnsi="楷体_GB2312" w:cs="楷体_GB2312" w:hint="eastAsia"/>
          <w:color w:val="333333"/>
          <w:sz w:val="32"/>
          <w:szCs w:val="32"/>
          <w:shd w:val="clear" w:color="auto" w:fill="FFFFFF"/>
        </w:rPr>
        <w:t>日宝鸡市人民政府令第7</w:t>
      </w:r>
      <w:r w:rsidR="004545A3">
        <w:rPr>
          <w:rFonts w:ascii="楷体_GB2312" w:eastAsia="楷体_GB2312" w:hAnsi="楷体_GB2312" w:cs="楷体_GB2312" w:hint="eastAsia"/>
          <w:color w:val="333333"/>
          <w:sz w:val="32"/>
          <w:szCs w:val="32"/>
          <w:shd w:val="clear" w:color="auto" w:fill="FFFFFF"/>
        </w:rPr>
        <w:t>9</w:t>
      </w:r>
      <w:r w:rsidR="00ED6D1F" w:rsidRPr="00ED6D1F">
        <w:rPr>
          <w:rFonts w:ascii="楷体_GB2312" w:eastAsia="楷体_GB2312" w:hAnsi="楷体_GB2312" w:cs="楷体_GB2312" w:hint="eastAsia"/>
          <w:color w:val="333333"/>
          <w:sz w:val="32"/>
          <w:szCs w:val="32"/>
          <w:shd w:val="clear" w:color="auto" w:fill="FFFFFF"/>
        </w:rPr>
        <w:t>号公布 自2022年</w:t>
      </w:r>
      <w:r w:rsidR="004545A3">
        <w:rPr>
          <w:rFonts w:ascii="楷体_GB2312" w:eastAsia="楷体_GB2312" w:hAnsi="楷体_GB2312" w:cs="楷体_GB2312" w:hint="eastAsia"/>
          <w:color w:val="333333"/>
          <w:sz w:val="32"/>
          <w:szCs w:val="32"/>
          <w:shd w:val="clear" w:color="auto" w:fill="FFFFFF"/>
        </w:rPr>
        <w:t>12</w:t>
      </w:r>
      <w:r w:rsidR="00ED6D1F" w:rsidRPr="00ED6D1F">
        <w:rPr>
          <w:rFonts w:ascii="楷体_GB2312" w:eastAsia="楷体_GB2312" w:hAnsi="楷体_GB2312" w:cs="楷体_GB2312" w:hint="eastAsia"/>
          <w:color w:val="333333"/>
          <w:sz w:val="32"/>
          <w:szCs w:val="32"/>
          <w:shd w:val="clear" w:color="auto" w:fill="FFFFFF"/>
        </w:rPr>
        <w:t>月1日起施行</w:t>
      </w:r>
      <w:r>
        <w:rPr>
          <w:rFonts w:ascii="楷体_GB2312" w:eastAsia="楷体_GB2312" w:hAnsi="楷体_GB2312" w:cs="楷体_GB2312" w:hint="eastAsia"/>
          <w:color w:val="333333"/>
          <w:sz w:val="32"/>
          <w:szCs w:val="32"/>
          <w:shd w:val="clear" w:color="auto" w:fill="FFFFFF"/>
        </w:rPr>
        <w:t>)</w:t>
      </w:r>
    </w:p>
    <w:p w:rsidR="00FF5CD7" w:rsidRDefault="00FF5CD7" w:rsidP="00676D35">
      <w:pPr>
        <w:rPr>
          <w:rFonts w:ascii="宋体" w:eastAsia="宋体" w:hAnsi="宋体" w:cs="宋体"/>
          <w:color w:val="333333"/>
          <w:sz w:val="36"/>
          <w:szCs w:val="36"/>
          <w:shd w:val="clear" w:color="auto" w:fill="FFFFFF"/>
        </w:rPr>
      </w:pPr>
    </w:p>
    <w:p w:rsidR="00ED6D1F" w:rsidRPr="00F62172" w:rsidRDefault="00ED6D1F" w:rsidP="0037628A">
      <w:pPr>
        <w:pStyle w:val="a8"/>
        <w:widowControl w:val="0"/>
        <w:spacing w:before="0" w:beforeAutospacing="0" w:after="0" w:afterAutospacing="0" w:line="760" w:lineRule="exact"/>
        <w:jc w:val="center"/>
        <w:rPr>
          <w:sz w:val="32"/>
          <w:szCs w:val="32"/>
        </w:rPr>
      </w:pPr>
      <w:r w:rsidRPr="00F62172">
        <w:rPr>
          <w:rStyle w:val="a9"/>
          <w:rFonts w:ascii="黑体" w:eastAsia="黑体" w:hAnsi="黑体" w:hint="eastAsia"/>
          <w:b w:val="0"/>
          <w:bCs w:val="0"/>
          <w:color w:val="000000"/>
          <w:sz w:val="32"/>
          <w:szCs w:val="32"/>
          <w:shd w:val="clear" w:color="auto" w:fill="FFFFFF"/>
        </w:rPr>
        <w:t>第一章</w:t>
      </w:r>
      <w:r w:rsidRPr="00F62172">
        <w:rPr>
          <w:rStyle w:val="a9"/>
          <w:rFonts w:hint="eastAsia"/>
          <w:color w:val="000000"/>
          <w:sz w:val="32"/>
          <w:szCs w:val="32"/>
          <w:shd w:val="clear" w:color="auto" w:fill="FFFFFF"/>
        </w:rPr>
        <w:t>  </w:t>
      </w:r>
      <w:r w:rsidRPr="00F62172">
        <w:rPr>
          <w:rStyle w:val="a9"/>
          <w:rFonts w:ascii="黑体" w:eastAsia="黑体" w:hAnsi="黑体" w:hint="eastAsia"/>
          <w:b w:val="0"/>
          <w:bCs w:val="0"/>
          <w:color w:val="000000"/>
          <w:sz w:val="32"/>
          <w:szCs w:val="32"/>
          <w:shd w:val="clear" w:color="auto" w:fill="FFFFFF"/>
        </w:rPr>
        <w:t>总</w:t>
      </w:r>
      <w:r w:rsidRPr="00F62172">
        <w:rPr>
          <w:rStyle w:val="a9"/>
          <w:rFonts w:hint="eastAsia"/>
          <w:b w:val="0"/>
          <w:bCs w:val="0"/>
          <w:color w:val="000000"/>
          <w:sz w:val="32"/>
          <w:szCs w:val="32"/>
          <w:shd w:val="clear" w:color="auto" w:fill="FFFFFF"/>
        </w:rPr>
        <w:t> </w:t>
      </w:r>
      <w:r w:rsidRPr="00F62172">
        <w:rPr>
          <w:rStyle w:val="a9"/>
          <w:rFonts w:ascii="黑体" w:eastAsia="黑体" w:hAnsi="黑体" w:cs="黑体" w:hint="eastAsia"/>
          <w:b w:val="0"/>
          <w:bCs w:val="0"/>
          <w:color w:val="000000"/>
          <w:sz w:val="32"/>
          <w:szCs w:val="32"/>
          <w:shd w:val="clear" w:color="auto" w:fill="FFFFFF"/>
        </w:rPr>
        <w:t xml:space="preserve"> </w:t>
      </w:r>
      <w:r w:rsidRPr="00F62172">
        <w:rPr>
          <w:rStyle w:val="a9"/>
          <w:rFonts w:ascii="黑体" w:eastAsia="黑体" w:hAnsi="黑体" w:hint="eastAsia"/>
          <w:b w:val="0"/>
          <w:bCs w:val="0"/>
          <w:color w:val="000000"/>
          <w:sz w:val="32"/>
          <w:szCs w:val="32"/>
          <w:shd w:val="clear" w:color="auto" w:fill="FFFFFF"/>
        </w:rPr>
        <w:t>则</w:t>
      </w:r>
    </w:p>
    <w:p w:rsidR="00ED6D1F" w:rsidRPr="00F62172" w:rsidRDefault="00ED6D1F" w:rsidP="0037628A">
      <w:pPr>
        <w:pStyle w:val="a8"/>
        <w:widowControl w:val="0"/>
        <w:spacing w:before="0" w:beforeAutospacing="0" w:after="0" w:afterAutospacing="0" w:line="760" w:lineRule="exact"/>
        <w:ind w:firstLine="720"/>
        <w:rPr>
          <w:sz w:val="32"/>
          <w:szCs w:val="32"/>
        </w:rPr>
      </w:pPr>
      <w:r w:rsidRPr="00F62172">
        <w:rPr>
          <w:rStyle w:val="a9"/>
          <w:rFonts w:hint="eastAsia"/>
          <w:b w:val="0"/>
          <w:bCs w:val="0"/>
          <w:color w:val="000000"/>
          <w:sz w:val="32"/>
          <w:szCs w:val="32"/>
          <w:shd w:val="clear" w:color="auto" w:fill="FFFFFF"/>
        </w:rPr>
        <w:t> </w:t>
      </w:r>
    </w:p>
    <w:p w:rsidR="004545A3" w:rsidRDefault="004545A3" w:rsidP="004545A3">
      <w:pPr>
        <w:adjustRightInd w:val="0"/>
        <w:snapToGrid w:val="0"/>
        <w:spacing w:line="600" w:lineRule="exact"/>
        <w:ind w:firstLineChars="200" w:firstLine="640"/>
        <w:rPr>
          <w:rFonts w:ascii="仿宋_GB2312" w:eastAsia="仿宋_GB2312" w:hAnsi="仿宋_GB2312" w:cs="仿宋_GB2312"/>
          <w:bCs/>
          <w:snapToGrid w:val="0"/>
          <w:color w:val="000000"/>
          <w:kern w:val="0"/>
          <w:sz w:val="32"/>
          <w:szCs w:val="32"/>
          <w:shd w:val="clear" w:color="auto" w:fill="FFFFFF"/>
        </w:rPr>
      </w:pPr>
      <w:r>
        <w:rPr>
          <w:rFonts w:ascii="黑体" w:eastAsia="黑体" w:hAnsi="黑体" w:cs="仿宋_GB2312" w:hint="eastAsia"/>
          <w:bCs/>
          <w:snapToGrid w:val="0"/>
          <w:color w:val="000000"/>
          <w:kern w:val="0"/>
          <w:sz w:val="32"/>
          <w:szCs w:val="32"/>
          <w:shd w:val="clear" w:color="auto" w:fill="FFFFFF"/>
        </w:rPr>
        <w:t xml:space="preserve">第一条  </w:t>
      </w:r>
      <w:r>
        <w:rPr>
          <w:rFonts w:ascii="仿宋_GB2312" w:eastAsia="仿宋_GB2312" w:hAnsi="仿宋_GB2312" w:cs="仿宋_GB2312" w:hint="eastAsia"/>
          <w:bCs/>
          <w:snapToGrid w:val="0"/>
          <w:color w:val="000000"/>
          <w:kern w:val="0"/>
          <w:sz w:val="32"/>
          <w:szCs w:val="32"/>
          <w:shd w:val="clear" w:color="auto" w:fill="FFFFFF"/>
        </w:rPr>
        <w:t>为了规范和加强城市生活饮用水二次供水管理，保障生活饮用水安全，根据国务院《城市供水条例》《陕西省城乡供水用水条例》，住房和城乡建设部、国家卫生计生委《生活饮用水卫生监督管理办法》等法规规章以及</w:t>
      </w:r>
      <w:r>
        <w:rPr>
          <w:rFonts w:ascii="仿宋_GB2312" w:eastAsia="仿宋_GB2312" w:hAnsi="仿宋_GB2312" w:cs="仿宋_GB2312" w:hint="eastAsia"/>
          <w:snapToGrid w:val="0"/>
          <w:color w:val="000000"/>
          <w:kern w:val="0"/>
          <w:sz w:val="32"/>
          <w:szCs w:val="32"/>
        </w:rPr>
        <w:t>中华人民共和国行业标准</w:t>
      </w:r>
      <w:r>
        <w:rPr>
          <w:rFonts w:ascii="仿宋_GB2312" w:eastAsia="仿宋_GB2312" w:hAnsi="仿宋_GB2312" w:cs="仿宋_GB2312"/>
          <w:snapToGrid w:val="0"/>
          <w:color w:val="000000"/>
          <w:kern w:val="0"/>
          <w:sz w:val="32"/>
          <w:szCs w:val="32"/>
        </w:rPr>
        <w:t>CJJ140-2010</w:t>
      </w:r>
      <w:r>
        <w:rPr>
          <w:rFonts w:ascii="仿宋_GB2312" w:eastAsia="仿宋_GB2312" w:hAnsi="仿宋_GB2312" w:cs="仿宋_GB2312" w:hint="eastAsia"/>
          <w:snapToGrid w:val="0"/>
          <w:color w:val="000000"/>
          <w:kern w:val="0"/>
          <w:sz w:val="32"/>
          <w:szCs w:val="32"/>
        </w:rPr>
        <w:t>《二次供水工程技术规程》、陕西省工程建设标准</w:t>
      </w:r>
      <w:r>
        <w:rPr>
          <w:rFonts w:ascii="仿宋_GB2312" w:eastAsia="仿宋_GB2312" w:hAnsi="仿宋_GB2312" w:cs="仿宋_GB2312"/>
          <w:snapToGrid w:val="0"/>
          <w:color w:val="000000"/>
          <w:kern w:val="0"/>
          <w:sz w:val="32"/>
          <w:szCs w:val="32"/>
        </w:rPr>
        <w:t>DBJ</w:t>
      </w:r>
      <w:r>
        <w:rPr>
          <w:rFonts w:ascii="仿宋_GB2312" w:eastAsia="仿宋_GB2312" w:hAnsi="仿宋_GB2312" w:cs="仿宋_GB2312" w:hint="eastAsia"/>
          <w:snapToGrid w:val="0"/>
          <w:color w:val="000000"/>
          <w:kern w:val="0"/>
          <w:sz w:val="32"/>
          <w:szCs w:val="32"/>
        </w:rPr>
        <w:t xml:space="preserve"> </w:t>
      </w:r>
      <w:r>
        <w:rPr>
          <w:rFonts w:ascii="仿宋_GB2312" w:eastAsia="仿宋_GB2312" w:hAnsi="仿宋_GB2312" w:cs="仿宋_GB2312"/>
          <w:snapToGrid w:val="0"/>
          <w:color w:val="000000"/>
          <w:kern w:val="0"/>
          <w:sz w:val="32"/>
          <w:szCs w:val="32"/>
        </w:rPr>
        <w:t>61/T</w:t>
      </w:r>
      <w:r>
        <w:rPr>
          <w:rFonts w:ascii="仿宋_GB2312" w:eastAsia="仿宋_GB2312" w:hAnsi="仿宋_GB2312" w:cs="仿宋_GB2312" w:hint="eastAsia"/>
          <w:snapToGrid w:val="0"/>
          <w:color w:val="000000"/>
          <w:kern w:val="0"/>
          <w:sz w:val="32"/>
          <w:szCs w:val="32"/>
        </w:rPr>
        <w:t xml:space="preserve"> </w:t>
      </w:r>
      <w:r>
        <w:rPr>
          <w:rFonts w:ascii="仿宋_GB2312" w:eastAsia="仿宋_GB2312" w:hAnsi="仿宋_GB2312" w:cs="仿宋_GB2312"/>
          <w:snapToGrid w:val="0"/>
          <w:color w:val="000000"/>
          <w:kern w:val="0"/>
          <w:sz w:val="32"/>
          <w:szCs w:val="32"/>
        </w:rPr>
        <w:t>186-2021</w:t>
      </w:r>
      <w:r>
        <w:rPr>
          <w:rFonts w:ascii="仿宋_GB2312" w:eastAsia="仿宋_GB2312" w:hAnsi="仿宋_GB2312" w:cs="仿宋_GB2312" w:hint="eastAsia"/>
          <w:snapToGrid w:val="0"/>
          <w:color w:val="000000"/>
          <w:kern w:val="0"/>
          <w:sz w:val="32"/>
          <w:szCs w:val="32"/>
        </w:rPr>
        <w:t>《二次供水工程技术规程》</w:t>
      </w:r>
      <w:r>
        <w:rPr>
          <w:rFonts w:ascii="仿宋_GB2312" w:eastAsia="仿宋_GB2312" w:hAnsi="仿宋_GB2312" w:cs="仿宋_GB2312" w:hint="eastAsia"/>
          <w:bCs/>
          <w:snapToGrid w:val="0"/>
          <w:color w:val="000000"/>
          <w:kern w:val="0"/>
          <w:sz w:val="32"/>
          <w:szCs w:val="32"/>
          <w:shd w:val="clear" w:color="auto" w:fill="FFFFFF"/>
        </w:rPr>
        <w:t>，结合本市实际，制定本办法。</w:t>
      </w:r>
    </w:p>
    <w:p w:rsidR="004545A3" w:rsidRDefault="004545A3" w:rsidP="004545A3">
      <w:pPr>
        <w:adjustRightInd w:val="0"/>
        <w:snapToGrid w:val="0"/>
        <w:spacing w:line="600" w:lineRule="exact"/>
        <w:ind w:firstLineChars="200" w:firstLine="640"/>
        <w:rPr>
          <w:rFonts w:ascii="仿宋_GB2312" w:eastAsia="仿宋_GB2312" w:hAnsi="仿宋_GB2312" w:cs="仿宋_GB2312"/>
          <w:bCs/>
          <w:snapToGrid w:val="0"/>
          <w:color w:val="000000"/>
          <w:kern w:val="0"/>
          <w:sz w:val="32"/>
          <w:szCs w:val="32"/>
          <w:shd w:val="clear" w:color="auto" w:fill="FFFFFF"/>
        </w:rPr>
      </w:pPr>
      <w:r>
        <w:rPr>
          <w:rFonts w:ascii="黑体" w:eastAsia="黑体" w:hAnsi="黑体" w:cs="仿宋_GB2312" w:hint="eastAsia"/>
          <w:bCs/>
          <w:snapToGrid w:val="0"/>
          <w:color w:val="000000"/>
          <w:kern w:val="0"/>
          <w:sz w:val="32"/>
          <w:szCs w:val="32"/>
          <w:shd w:val="clear" w:color="auto" w:fill="FFFFFF"/>
        </w:rPr>
        <w:t xml:space="preserve">第二条  </w:t>
      </w:r>
      <w:r>
        <w:rPr>
          <w:rFonts w:ascii="仿宋_GB2312" w:eastAsia="仿宋_GB2312" w:hAnsi="仿宋_GB2312" w:cs="仿宋_GB2312" w:hint="eastAsia"/>
          <w:bCs/>
          <w:snapToGrid w:val="0"/>
          <w:color w:val="000000"/>
          <w:kern w:val="0"/>
          <w:sz w:val="32"/>
          <w:szCs w:val="32"/>
          <w:shd w:val="clear" w:color="auto" w:fill="FFFFFF"/>
        </w:rPr>
        <w:t>本办法所称城市生活饮用水二次供水（以下简称二次供水），是指通过二次供水设施将城市公共供水储存、加压后提供给用户的供水方式。</w:t>
      </w:r>
    </w:p>
    <w:p w:rsidR="004545A3" w:rsidRDefault="004545A3" w:rsidP="004545A3">
      <w:pPr>
        <w:adjustRightInd w:val="0"/>
        <w:snapToGrid w:val="0"/>
        <w:spacing w:line="600" w:lineRule="exact"/>
        <w:ind w:firstLineChars="200" w:firstLine="640"/>
        <w:rPr>
          <w:rFonts w:ascii="宋体" w:eastAsia="宋体" w:hAnsi="Calibri" w:cs="宋体"/>
          <w:bCs/>
          <w:snapToGrid w:val="0"/>
          <w:color w:val="000000"/>
          <w:kern w:val="0"/>
          <w:sz w:val="32"/>
          <w:szCs w:val="32"/>
          <w:shd w:val="clear" w:color="auto" w:fill="FFFFFF"/>
        </w:rPr>
      </w:pPr>
      <w:r>
        <w:rPr>
          <w:rFonts w:ascii="仿宋_GB2312" w:eastAsia="仿宋_GB2312" w:hAnsi="仿宋_GB2312" w:cs="仿宋_GB2312" w:hint="eastAsia"/>
          <w:bCs/>
          <w:snapToGrid w:val="0"/>
          <w:color w:val="000000"/>
          <w:kern w:val="0"/>
          <w:sz w:val="32"/>
          <w:szCs w:val="32"/>
          <w:shd w:val="clear" w:color="auto" w:fill="FFFFFF"/>
        </w:rPr>
        <w:t>本办法所称二次供水设施，是指为二次供水设置的泵房、水</w:t>
      </w:r>
      <w:r>
        <w:rPr>
          <w:rFonts w:ascii="仿宋_GB2312" w:eastAsia="仿宋_GB2312" w:hAnsi="仿宋_GB2312" w:cs="仿宋_GB2312" w:hint="eastAsia"/>
          <w:bCs/>
          <w:snapToGrid w:val="0"/>
          <w:color w:val="000000"/>
          <w:kern w:val="0"/>
          <w:sz w:val="32"/>
          <w:szCs w:val="32"/>
          <w:shd w:val="clear" w:color="auto" w:fill="FFFFFF"/>
        </w:rPr>
        <w:lastRenderedPageBreak/>
        <w:t>箱（池）、水泵、阀门、电控装置、消毒设备、压力水容器、供水管道等设施。</w:t>
      </w:r>
    </w:p>
    <w:p w:rsidR="004545A3" w:rsidRDefault="004545A3" w:rsidP="004545A3">
      <w:pPr>
        <w:adjustRightInd w:val="0"/>
        <w:snapToGrid w:val="0"/>
        <w:spacing w:line="600" w:lineRule="exact"/>
        <w:ind w:firstLineChars="200" w:firstLine="640"/>
        <w:rPr>
          <w:rFonts w:ascii="仿宋_GB2312" w:eastAsia="仿宋_GB2312" w:hAnsi="仿宋_GB2312" w:cs="仿宋_GB2312"/>
          <w:bCs/>
          <w:snapToGrid w:val="0"/>
          <w:color w:val="000000"/>
          <w:kern w:val="0"/>
          <w:sz w:val="32"/>
          <w:szCs w:val="32"/>
          <w:shd w:val="clear" w:color="auto" w:fill="FFFFFF"/>
        </w:rPr>
      </w:pPr>
      <w:r>
        <w:rPr>
          <w:rFonts w:ascii="黑体" w:eastAsia="黑体" w:hAnsi="黑体" w:cs="仿宋_GB2312" w:hint="eastAsia"/>
          <w:bCs/>
          <w:snapToGrid w:val="0"/>
          <w:color w:val="000000"/>
          <w:kern w:val="0"/>
          <w:sz w:val="32"/>
          <w:szCs w:val="32"/>
          <w:shd w:val="clear" w:color="auto" w:fill="FFFFFF"/>
        </w:rPr>
        <w:t xml:space="preserve">第三条  </w:t>
      </w:r>
      <w:r>
        <w:rPr>
          <w:rFonts w:ascii="仿宋_GB2312" w:eastAsia="仿宋_GB2312" w:hAnsi="仿宋_GB2312" w:cs="仿宋_GB2312" w:hint="eastAsia"/>
          <w:bCs/>
          <w:snapToGrid w:val="0"/>
          <w:color w:val="000000"/>
          <w:kern w:val="0"/>
          <w:sz w:val="32"/>
          <w:szCs w:val="32"/>
          <w:shd w:val="clear" w:color="auto" w:fill="FFFFFF"/>
        </w:rPr>
        <w:t>本办法适用于本市建成区范围内新建、扩建和改建的生活饮用水二次供水设施的设计、施工、安装、调试、验收、运行及维护管理。</w:t>
      </w:r>
    </w:p>
    <w:p w:rsidR="004545A3" w:rsidRDefault="004545A3" w:rsidP="004545A3">
      <w:pPr>
        <w:adjustRightInd w:val="0"/>
        <w:snapToGrid w:val="0"/>
        <w:spacing w:line="600" w:lineRule="exact"/>
        <w:ind w:firstLineChars="200" w:firstLine="640"/>
        <w:rPr>
          <w:rFonts w:ascii="仿宋_GB2312" w:eastAsia="仿宋_GB2312" w:hAnsi="仿宋_GB2312" w:cs="仿宋_GB2312"/>
          <w:bCs/>
          <w:snapToGrid w:val="0"/>
          <w:color w:val="000000"/>
          <w:kern w:val="0"/>
          <w:sz w:val="32"/>
          <w:szCs w:val="32"/>
          <w:shd w:val="clear" w:color="auto" w:fill="FFFFFF"/>
        </w:rPr>
      </w:pPr>
      <w:r>
        <w:rPr>
          <w:rFonts w:ascii="黑体" w:eastAsia="黑体" w:hAnsi="黑体" w:cs="黑体" w:hint="eastAsia"/>
          <w:bCs/>
          <w:snapToGrid w:val="0"/>
          <w:color w:val="000000"/>
          <w:kern w:val="0"/>
          <w:sz w:val="32"/>
          <w:szCs w:val="32"/>
          <w:shd w:val="clear" w:color="auto" w:fill="FFFFFF"/>
        </w:rPr>
        <w:t xml:space="preserve">第四条  </w:t>
      </w:r>
      <w:r>
        <w:rPr>
          <w:rFonts w:ascii="仿宋_GB2312" w:eastAsia="仿宋_GB2312" w:hAnsi="仿宋_GB2312" w:cs="仿宋_GB2312" w:hint="eastAsia"/>
          <w:bCs/>
          <w:snapToGrid w:val="0"/>
          <w:color w:val="000000"/>
          <w:kern w:val="0"/>
          <w:sz w:val="32"/>
          <w:szCs w:val="32"/>
          <w:shd w:val="clear" w:color="auto" w:fill="FFFFFF"/>
        </w:rPr>
        <w:t xml:space="preserve">城市供水行政主管部门负责二次供水的监督管理工作。卫生健康行政主管部门负责二次供水的卫生监督工作。　</w:t>
      </w:r>
    </w:p>
    <w:p w:rsidR="004545A3" w:rsidRDefault="004545A3" w:rsidP="004545A3">
      <w:pPr>
        <w:adjustRightInd w:val="0"/>
        <w:snapToGrid w:val="0"/>
        <w:spacing w:line="600" w:lineRule="exact"/>
        <w:ind w:firstLineChars="200" w:firstLine="640"/>
        <w:rPr>
          <w:rFonts w:ascii="仿宋_GB2312" w:eastAsia="仿宋_GB2312" w:hAnsi="仿宋_GB2312" w:cs="仿宋_GB2312"/>
          <w:bCs/>
          <w:snapToGrid w:val="0"/>
          <w:color w:val="000000"/>
          <w:kern w:val="0"/>
          <w:sz w:val="32"/>
          <w:szCs w:val="32"/>
          <w:shd w:val="clear" w:color="auto" w:fill="FFFFFF"/>
        </w:rPr>
      </w:pPr>
      <w:r>
        <w:rPr>
          <w:rFonts w:ascii="仿宋_GB2312" w:eastAsia="仿宋_GB2312" w:hAnsi="仿宋_GB2312" w:cs="仿宋_GB2312" w:hint="eastAsia"/>
          <w:bCs/>
          <w:snapToGrid w:val="0"/>
          <w:color w:val="000000"/>
          <w:kern w:val="0"/>
          <w:sz w:val="32"/>
          <w:szCs w:val="32"/>
          <w:shd w:val="clear" w:color="auto" w:fill="FFFFFF"/>
        </w:rPr>
        <w:t>发改、公安、市场监管及其他有关部门按照各自职责做好二次供水的相关管理工作。</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snapToGrid w:val="0"/>
          <w:color w:val="000000"/>
          <w:sz w:val="32"/>
          <w:szCs w:val="32"/>
          <w:shd w:val="clear" w:color="auto" w:fill="FFFFFF"/>
        </w:rPr>
      </w:pPr>
      <w:r>
        <w:rPr>
          <w:rFonts w:ascii="黑体" w:eastAsia="黑体" w:hAnsi="黑体" w:cs="黑体" w:hint="eastAsia"/>
          <w:bCs/>
          <w:snapToGrid w:val="0"/>
          <w:color w:val="000000"/>
          <w:sz w:val="32"/>
          <w:szCs w:val="32"/>
          <w:shd w:val="clear" w:color="auto" w:fill="FFFFFF"/>
        </w:rPr>
        <w:t xml:space="preserve">第五条  </w:t>
      </w:r>
      <w:r>
        <w:rPr>
          <w:rFonts w:ascii="仿宋_GB2312" w:eastAsia="仿宋_GB2312" w:hAnsi="仿宋_GB2312" w:cs="仿宋_GB2312" w:hint="eastAsia"/>
          <w:bCs/>
          <w:snapToGrid w:val="0"/>
          <w:color w:val="000000"/>
          <w:sz w:val="32"/>
          <w:szCs w:val="32"/>
          <w:shd w:val="clear" w:color="auto" w:fill="FFFFFF"/>
        </w:rPr>
        <w:t>二次供水应遵循保证水质、水量、水压、安全、卫生、节能、环保的原则。</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snapToGrid w:val="0"/>
          <w:color w:val="000000"/>
          <w:sz w:val="32"/>
          <w:szCs w:val="32"/>
          <w:shd w:val="clear" w:color="auto" w:fill="FFFFFF"/>
        </w:rPr>
      </w:pPr>
      <w:r>
        <w:rPr>
          <w:rFonts w:ascii="黑体" w:eastAsia="黑体" w:hAnsi="黑体" w:cs="黑体" w:hint="eastAsia"/>
          <w:bCs/>
          <w:snapToGrid w:val="0"/>
          <w:color w:val="000000"/>
          <w:sz w:val="32"/>
          <w:szCs w:val="32"/>
          <w:shd w:val="clear" w:color="auto" w:fill="FFFFFF"/>
        </w:rPr>
        <w:t xml:space="preserve">第六条  </w:t>
      </w:r>
      <w:r>
        <w:rPr>
          <w:rFonts w:ascii="仿宋_GB2312" w:eastAsia="仿宋_GB2312" w:hAnsi="仿宋_GB2312" w:cs="仿宋_GB2312" w:hint="eastAsia"/>
          <w:bCs/>
          <w:snapToGrid w:val="0"/>
          <w:color w:val="000000"/>
          <w:sz w:val="32"/>
          <w:szCs w:val="32"/>
          <w:shd w:val="clear" w:color="auto" w:fill="FFFFFF"/>
        </w:rPr>
        <w:t>任何单位和个人对违反本办法规定的行为有权投诉、举报。</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snapToGrid w:val="0"/>
          <w:color w:val="000000"/>
          <w:sz w:val="32"/>
          <w:szCs w:val="32"/>
          <w:shd w:val="clear" w:color="auto" w:fill="FFFFFF"/>
        </w:rPr>
      </w:pPr>
      <w:r>
        <w:rPr>
          <w:rFonts w:ascii="仿宋_GB2312" w:eastAsia="仿宋_GB2312" w:hAnsi="仿宋_GB2312" w:cs="仿宋_GB2312" w:hint="eastAsia"/>
          <w:bCs/>
          <w:snapToGrid w:val="0"/>
          <w:color w:val="000000"/>
          <w:sz w:val="32"/>
          <w:szCs w:val="32"/>
          <w:shd w:val="clear" w:color="auto" w:fill="FFFFFF"/>
        </w:rPr>
        <w:t>城市供水、卫生健康等行政主管部门应当向社会公布投诉、举报电话，及时处理投诉、举报的问题。</w:t>
      </w:r>
    </w:p>
    <w:p w:rsidR="004545A3" w:rsidRDefault="004545A3" w:rsidP="004545A3">
      <w:pPr>
        <w:pStyle w:val="a8"/>
        <w:adjustRightInd w:val="0"/>
        <w:snapToGrid w:val="0"/>
        <w:spacing w:before="0" w:beforeAutospacing="0" w:after="0" w:afterAutospacing="0" w:line="600" w:lineRule="exact"/>
        <w:jc w:val="both"/>
        <w:rPr>
          <w:rFonts w:ascii="仿宋_GB2312" w:eastAsia="仿宋_GB2312" w:hAnsi="仿宋_GB2312" w:cs="仿宋_GB2312"/>
          <w:bCs/>
          <w:color w:val="000000"/>
          <w:sz w:val="32"/>
          <w:szCs w:val="32"/>
          <w:shd w:val="clear" w:color="auto" w:fill="FFFFFF"/>
        </w:rPr>
      </w:pPr>
    </w:p>
    <w:p w:rsidR="004545A3" w:rsidRDefault="004545A3" w:rsidP="004545A3">
      <w:pPr>
        <w:pStyle w:val="a8"/>
        <w:adjustRightInd w:val="0"/>
        <w:snapToGrid w:val="0"/>
        <w:spacing w:before="0" w:beforeAutospacing="0" w:after="0" w:afterAutospacing="0" w:line="600" w:lineRule="exact"/>
        <w:jc w:val="center"/>
        <w:rPr>
          <w:rStyle w:val="a9"/>
          <w:rFonts w:ascii="黑体" w:eastAsia="黑体" w:hAnsi="黑体" w:cs="黑体"/>
          <w:b w:val="0"/>
          <w:color w:val="000000"/>
          <w:sz w:val="32"/>
          <w:szCs w:val="32"/>
          <w:shd w:val="clear" w:color="auto" w:fill="FFFFFF"/>
        </w:rPr>
      </w:pPr>
      <w:r>
        <w:rPr>
          <w:rStyle w:val="a9"/>
          <w:rFonts w:ascii="黑体" w:eastAsia="黑体" w:hAnsi="黑体" w:cs="黑体" w:hint="eastAsia"/>
          <w:b w:val="0"/>
          <w:color w:val="000000"/>
          <w:sz w:val="32"/>
          <w:szCs w:val="32"/>
          <w:shd w:val="clear" w:color="auto" w:fill="FFFFFF"/>
        </w:rPr>
        <w:t>第二章  建设管理</w:t>
      </w:r>
    </w:p>
    <w:p w:rsidR="004545A3" w:rsidRDefault="004545A3" w:rsidP="004545A3">
      <w:pPr>
        <w:pStyle w:val="a8"/>
        <w:adjustRightInd w:val="0"/>
        <w:snapToGrid w:val="0"/>
        <w:spacing w:before="0" w:beforeAutospacing="0" w:after="0" w:afterAutospacing="0" w:line="600" w:lineRule="exact"/>
        <w:jc w:val="both"/>
        <w:rPr>
          <w:rStyle w:val="a9"/>
          <w:rFonts w:ascii="黑体" w:eastAsia="黑体" w:hAnsi="黑体" w:cs="黑体"/>
          <w:b w:val="0"/>
          <w:color w:val="000000"/>
          <w:sz w:val="32"/>
          <w:szCs w:val="32"/>
          <w:shd w:val="clear" w:color="auto" w:fill="FFFFFF"/>
        </w:rPr>
      </w:pP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黑体" w:eastAsia="黑体" w:hAnsi="黑体" w:cs="黑体" w:hint="eastAsia"/>
          <w:bCs/>
          <w:color w:val="000000"/>
          <w:kern w:val="2"/>
          <w:sz w:val="32"/>
          <w:szCs w:val="32"/>
          <w:shd w:val="clear" w:color="auto" w:fill="FFFFFF"/>
        </w:rPr>
        <w:lastRenderedPageBreak/>
        <w:t xml:space="preserve">第七条  </w:t>
      </w:r>
      <w:r>
        <w:rPr>
          <w:rFonts w:ascii="仿宋_GB2312" w:eastAsia="仿宋_GB2312" w:hAnsi="仿宋_GB2312" w:cs="仿宋_GB2312" w:hint="eastAsia"/>
          <w:bCs/>
          <w:color w:val="000000"/>
          <w:sz w:val="32"/>
          <w:szCs w:val="32"/>
          <w:shd w:val="clear" w:color="auto" w:fill="FFFFFF"/>
        </w:rPr>
        <w:t>城市供水行政主管部门依据城市供水专项规划，统筹城市供水管网建设。</w:t>
      </w:r>
      <w:r>
        <w:rPr>
          <w:rFonts w:hint="eastAsia"/>
          <w:bCs/>
          <w:color w:val="000000"/>
          <w:sz w:val="32"/>
          <w:szCs w:val="32"/>
          <w:shd w:val="clear" w:color="auto" w:fill="FFFFFF"/>
        </w:rPr>
        <w:t> </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负责管理维护供水设施的单位或个人应当按照国家以及地方相关技术标准和规范，管理、维护供水设施，确保供水设施正常安全运行，确保水质符合国家规定的标准。</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黑体" w:eastAsia="黑体" w:hAnsi="黑体" w:cs="黑体" w:hint="eastAsia"/>
          <w:bCs/>
          <w:color w:val="000000"/>
          <w:kern w:val="2"/>
          <w:sz w:val="32"/>
          <w:szCs w:val="32"/>
          <w:shd w:val="clear" w:color="auto" w:fill="FFFFFF"/>
        </w:rPr>
        <w:t xml:space="preserve">第八条  </w:t>
      </w:r>
      <w:r>
        <w:rPr>
          <w:rFonts w:ascii="仿宋_GB2312" w:eastAsia="仿宋_GB2312" w:hAnsi="仿宋_GB2312" w:cs="仿宋_GB2312" w:hint="eastAsia"/>
          <w:bCs/>
          <w:color w:val="000000"/>
          <w:sz w:val="32"/>
          <w:szCs w:val="32"/>
          <w:shd w:val="clear" w:color="auto" w:fill="FFFFFF"/>
        </w:rPr>
        <w:t>当生活饮用水用户对水压、水量要求超过供水管网的供水能力时，必须建设二次供水设施。二次供水不得影响城市供水管网正常供水。</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二次供水工程的设计、施工、监理，应当由具有相应资质的单位承担。</w:t>
      </w:r>
    </w:p>
    <w:p w:rsidR="004545A3" w:rsidRDefault="004545A3" w:rsidP="004545A3">
      <w:pPr>
        <w:pStyle w:val="a8"/>
        <w:adjustRightInd w:val="0"/>
        <w:snapToGrid w:val="0"/>
        <w:spacing w:before="0" w:beforeAutospacing="0" w:after="0" w:afterAutospacing="0" w:line="600" w:lineRule="exact"/>
        <w:ind w:firstLineChars="200" w:firstLine="640"/>
        <w:jc w:val="both"/>
        <w:rPr>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新建二次供水设施应与主体工程同时设计、同时施工、同时投入使用。</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黑体" w:eastAsia="黑体" w:hAnsi="黑体" w:cs="黑体" w:hint="eastAsia"/>
          <w:bCs/>
          <w:color w:val="000000"/>
          <w:kern w:val="2"/>
          <w:sz w:val="32"/>
          <w:szCs w:val="32"/>
          <w:shd w:val="clear" w:color="auto" w:fill="FFFFFF"/>
        </w:rPr>
        <w:t xml:space="preserve">第九条  </w:t>
      </w:r>
      <w:r>
        <w:rPr>
          <w:rFonts w:ascii="仿宋_GB2312" w:eastAsia="仿宋_GB2312" w:hAnsi="仿宋_GB2312" w:cs="仿宋_GB2312" w:hint="eastAsia"/>
          <w:bCs/>
          <w:color w:val="000000"/>
          <w:sz w:val="32"/>
          <w:szCs w:val="32"/>
          <w:shd w:val="clear" w:color="auto" w:fill="FFFFFF"/>
        </w:rPr>
        <w:t>供水企业应当对二次供水设施的工程设计、竣工验收等环节进行技术审验。</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22"/>
          <w:szCs w:val="22"/>
          <w:shd w:val="clear" w:color="auto" w:fill="FFFFFF"/>
        </w:rPr>
      </w:pPr>
      <w:r>
        <w:rPr>
          <w:rFonts w:ascii="黑体" w:eastAsia="黑体" w:hAnsi="黑体" w:cs="黑体" w:hint="eastAsia"/>
          <w:bCs/>
          <w:color w:val="000000"/>
          <w:kern w:val="2"/>
          <w:sz w:val="32"/>
          <w:szCs w:val="32"/>
          <w:shd w:val="clear" w:color="auto" w:fill="FFFFFF"/>
        </w:rPr>
        <w:t xml:space="preserve">第十条  </w:t>
      </w:r>
      <w:r>
        <w:rPr>
          <w:rFonts w:ascii="仿宋_GB2312" w:eastAsia="仿宋_GB2312" w:hAnsi="仿宋_GB2312" w:cs="仿宋_GB2312" w:hint="eastAsia"/>
          <w:bCs/>
          <w:color w:val="000000"/>
          <w:sz w:val="32"/>
          <w:szCs w:val="32"/>
          <w:shd w:val="clear" w:color="auto" w:fill="FFFFFF"/>
        </w:rPr>
        <w:t>二次供水设施的设计、施工，应当执行国家和本省有关标准和规范，并符合下列要求：</w:t>
      </w:r>
    </w:p>
    <w:p w:rsidR="004545A3" w:rsidRDefault="004545A3" w:rsidP="004545A3">
      <w:pPr>
        <w:pStyle w:val="a8"/>
        <w:widowControl w:val="0"/>
        <w:numPr>
          <w:ilvl w:val="0"/>
          <w:numId w:val="1"/>
        </w:numPr>
        <w:adjustRightInd w:val="0"/>
        <w:snapToGrid w:val="0"/>
        <w:spacing w:before="0" w:beforeAutospacing="0" w:after="0" w:afterAutospacing="0" w:line="600" w:lineRule="exact"/>
        <w:ind w:left="0"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不同性质的用户宜分别独立设置供水系统，并应分别单独计量。同一用户不同性质的用水，应分别单独计量。新建住宅一表一户，水表应</w:t>
      </w:r>
      <w:proofErr w:type="gramStart"/>
      <w:r>
        <w:rPr>
          <w:rFonts w:ascii="仿宋_GB2312" w:eastAsia="仿宋_GB2312" w:hAnsi="仿宋_GB2312" w:cs="仿宋_GB2312" w:hint="eastAsia"/>
          <w:bCs/>
          <w:color w:val="000000"/>
          <w:sz w:val="32"/>
          <w:szCs w:val="32"/>
          <w:shd w:val="clear" w:color="auto" w:fill="FFFFFF"/>
        </w:rPr>
        <w:t>设置于套外</w:t>
      </w:r>
      <w:proofErr w:type="gramEnd"/>
      <w:r>
        <w:rPr>
          <w:rFonts w:ascii="仿宋_GB2312" w:eastAsia="仿宋_GB2312" w:hAnsi="仿宋_GB2312" w:cs="仿宋_GB2312" w:hint="eastAsia"/>
          <w:bCs/>
          <w:color w:val="000000"/>
          <w:sz w:val="32"/>
          <w:szCs w:val="32"/>
          <w:shd w:val="clear" w:color="auto" w:fill="FFFFFF"/>
        </w:rPr>
        <w:t>，并尽可能集中设置；</w:t>
      </w:r>
    </w:p>
    <w:p w:rsidR="004545A3" w:rsidRDefault="004545A3" w:rsidP="004545A3">
      <w:pPr>
        <w:pStyle w:val="a8"/>
        <w:widowControl w:val="0"/>
        <w:numPr>
          <w:ilvl w:val="0"/>
          <w:numId w:val="1"/>
        </w:numPr>
        <w:adjustRightInd w:val="0"/>
        <w:snapToGrid w:val="0"/>
        <w:spacing w:before="0" w:beforeAutospacing="0" w:after="0" w:afterAutospacing="0" w:line="600" w:lineRule="exact"/>
        <w:ind w:left="0"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安装在管道井或者专用水表井（室、箱）内的水表及管道，应有冬季防冻措施；</w:t>
      </w:r>
    </w:p>
    <w:p w:rsidR="004545A3" w:rsidRDefault="004545A3" w:rsidP="004545A3">
      <w:pPr>
        <w:pStyle w:val="a8"/>
        <w:widowControl w:val="0"/>
        <w:numPr>
          <w:ilvl w:val="0"/>
          <w:numId w:val="1"/>
        </w:numPr>
        <w:adjustRightInd w:val="0"/>
        <w:snapToGrid w:val="0"/>
        <w:spacing w:before="0" w:beforeAutospacing="0" w:after="0" w:afterAutospacing="0" w:line="600" w:lineRule="exact"/>
        <w:ind w:left="0"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二次供水管道的布置应符合现行国家标准《建筑给水排水设计标准》</w:t>
      </w:r>
      <w:r>
        <w:rPr>
          <w:rFonts w:ascii="仿宋_GB2312" w:eastAsia="仿宋_GB2312" w:hAnsi="仿宋_GB2312" w:cs="仿宋_GB2312"/>
          <w:bCs/>
          <w:color w:val="000000"/>
          <w:sz w:val="32"/>
          <w:szCs w:val="32"/>
          <w:shd w:val="clear" w:color="auto" w:fill="FFFFFF"/>
        </w:rPr>
        <w:t>GB 50015</w:t>
      </w:r>
      <w:r>
        <w:rPr>
          <w:rFonts w:ascii="仿宋_GB2312" w:eastAsia="仿宋_GB2312" w:hAnsi="仿宋_GB2312" w:cs="仿宋_GB2312" w:hint="eastAsia"/>
          <w:bCs/>
          <w:color w:val="000000"/>
          <w:sz w:val="32"/>
          <w:szCs w:val="32"/>
          <w:shd w:val="clear" w:color="auto" w:fill="FFFFFF"/>
        </w:rPr>
        <w:t>的规定；</w:t>
      </w:r>
    </w:p>
    <w:p w:rsidR="004545A3" w:rsidRDefault="004545A3" w:rsidP="004545A3">
      <w:pPr>
        <w:pStyle w:val="a8"/>
        <w:widowControl w:val="0"/>
        <w:numPr>
          <w:ilvl w:val="0"/>
          <w:numId w:val="1"/>
        </w:numPr>
        <w:adjustRightInd w:val="0"/>
        <w:snapToGrid w:val="0"/>
        <w:spacing w:before="0" w:beforeAutospacing="0" w:after="0" w:afterAutospacing="0" w:line="600" w:lineRule="exact"/>
        <w:ind w:left="0"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二</w:t>
      </w:r>
      <w:r>
        <w:rPr>
          <w:rFonts w:ascii="仿宋_GB2312" w:eastAsia="仿宋_GB2312" w:hAnsi="仿宋_GB2312" w:cs="仿宋_GB2312" w:hint="eastAsia"/>
          <w:bCs/>
          <w:color w:val="000000"/>
          <w:spacing w:val="-4"/>
          <w:sz w:val="32"/>
          <w:szCs w:val="32"/>
          <w:shd w:val="clear" w:color="auto" w:fill="FFFFFF"/>
        </w:rPr>
        <w:t>次供水设施必须独立设置，并应有独立的围护结构；</w:t>
      </w:r>
    </w:p>
    <w:p w:rsidR="004545A3" w:rsidRDefault="004545A3" w:rsidP="004545A3">
      <w:pPr>
        <w:pStyle w:val="a8"/>
        <w:widowControl w:val="0"/>
        <w:numPr>
          <w:ilvl w:val="0"/>
          <w:numId w:val="1"/>
        </w:numPr>
        <w:adjustRightInd w:val="0"/>
        <w:snapToGrid w:val="0"/>
        <w:spacing w:before="0" w:beforeAutospacing="0" w:after="0" w:afterAutospacing="0" w:line="600" w:lineRule="exact"/>
        <w:ind w:left="0"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二次供水设施的水池（箱）应设置消毒设备；</w:t>
      </w:r>
    </w:p>
    <w:p w:rsidR="004545A3" w:rsidRDefault="004545A3" w:rsidP="004545A3">
      <w:pPr>
        <w:pStyle w:val="a8"/>
        <w:widowControl w:val="0"/>
        <w:numPr>
          <w:ilvl w:val="0"/>
          <w:numId w:val="1"/>
        </w:numPr>
        <w:adjustRightInd w:val="0"/>
        <w:snapToGrid w:val="0"/>
        <w:spacing w:before="0" w:beforeAutospacing="0" w:after="0" w:afterAutospacing="0" w:line="600" w:lineRule="exact"/>
        <w:ind w:left="0"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二次供水设施中的设备、材料及附件等涉水产品应符合现行国家标准《生活饮用水输配水设备及防护材料的安全</w:t>
      </w:r>
      <w:r>
        <w:rPr>
          <w:rFonts w:ascii="仿宋_GB2312" w:eastAsia="仿宋_GB2312" w:hAnsi="仿宋_GB2312" w:cs="仿宋_GB2312" w:hint="eastAsia"/>
          <w:bCs/>
          <w:color w:val="000000"/>
          <w:spacing w:val="-4"/>
          <w:sz w:val="32"/>
          <w:szCs w:val="32"/>
          <w:shd w:val="clear" w:color="auto" w:fill="FFFFFF"/>
        </w:rPr>
        <w:t>性评价标准》</w:t>
      </w:r>
      <w:r>
        <w:rPr>
          <w:rFonts w:ascii="仿宋_GB2312" w:eastAsia="仿宋_GB2312" w:hAnsi="仿宋_GB2312" w:cs="仿宋_GB2312"/>
          <w:bCs/>
          <w:color w:val="000000"/>
          <w:spacing w:val="-4"/>
          <w:sz w:val="32"/>
          <w:szCs w:val="32"/>
          <w:shd w:val="clear" w:color="auto" w:fill="FFFFFF"/>
        </w:rPr>
        <w:t>GB/T 17219</w:t>
      </w:r>
      <w:r>
        <w:rPr>
          <w:rFonts w:ascii="仿宋_GB2312" w:eastAsia="仿宋_GB2312" w:hAnsi="仿宋_GB2312" w:cs="仿宋_GB2312" w:hint="eastAsia"/>
          <w:bCs/>
          <w:color w:val="000000"/>
          <w:spacing w:val="-4"/>
          <w:sz w:val="32"/>
          <w:szCs w:val="32"/>
          <w:shd w:val="clear" w:color="auto" w:fill="FFFFFF"/>
        </w:rPr>
        <w:t>、《建筑给水排水设计标准》</w:t>
      </w:r>
      <w:r>
        <w:rPr>
          <w:rFonts w:ascii="仿宋_GB2312" w:eastAsia="仿宋_GB2312" w:hAnsi="仿宋_GB2312" w:cs="仿宋_GB2312"/>
          <w:bCs/>
          <w:color w:val="000000"/>
          <w:spacing w:val="-4"/>
          <w:sz w:val="32"/>
          <w:szCs w:val="32"/>
          <w:shd w:val="clear" w:color="auto" w:fill="FFFFFF"/>
        </w:rPr>
        <w:t>GB 50015</w:t>
      </w:r>
      <w:r>
        <w:rPr>
          <w:rFonts w:ascii="仿宋_GB2312" w:eastAsia="仿宋_GB2312" w:hAnsi="仿宋_GB2312" w:cs="仿宋_GB2312" w:hint="eastAsia"/>
          <w:bCs/>
          <w:color w:val="000000"/>
          <w:spacing w:val="-4"/>
          <w:sz w:val="32"/>
          <w:szCs w:val="32"/>
          <w:shd w:val="clear" w:color="auto" w:fill="FFFFFF"/>
        </w:rPr>
        <w:t>、</w:t>
      </w:r>
      <w:r>
        <w:rPr>
          <w:rFonts w:ascii="仿宋_GB2312" w:eastAsia="仿宋_GB2312" w:hAnsi="仿宋_GB2312" w:cs="仿宋_GB2312" w:hint="eastAsia"/>
          <w:bCs/>
          <w:color w:val="000000"/>
          <w:sz w:val="32"/>
          <w:szCs w:val="32"/>
          <w:shd w:val="clear" w:color="auto" w:fill="FFFFFF"/>
        </w:rPr>
        <w:t>《二次供水设施卫生规范》</w:t>
      </w:r>
      <w:r>
        <w:rPr>
          <w:rFonts w:ascii="仿宋_GB2312" w:eastAsia="仿宋_GB2312" w:hAnsi="仿宋_GB2312" w:cs="仿宋_GB2312"/>
          <w:bCs/>
          <w:color w:val="000000"/>
          <w:sz w:val="32"/>
          <w:szCs w:val="32"/>
          <w:shd w:val="clear" w:color="auto" w:fill="FFFFFF"/>
        </w:rPr>
        <w:t>GB 17051</w:t>
      </w:r>
      <w:r>
        <w:rPr>
          <w:rFonts w:ascii="仿宋_GB2312" w:eastAsia="仿宋_GB2312" w:hAnsi="仿宋_GB2312" w:cs="仿宋_GB2312" w:hint="eastAsia"/>
          <w:bCs/>
          <w:color w:val="000000"/>
          <w:sz w:val="32"/>
          <w:szCs w:val="32"/>
          <w:shd w:val="clear" w:color="auto" w:fill="FFFFFF"/>
        </w:rPr>
        <w:t>的有关规定；</w:t>
      </w:r>
    </w:p>
    <w:p w:rsidR="004545A3" w:rsidRDefault="004545A3" w:rsidP="004545A3">
      <w:pPr>
        <w:pStyle w:val="a8"/>
        <w:widowControl w:val="0"/>
        <w:numPr>
          <w:ilvl w:val="0"/>
          <w:numId w:val="1"/>
        </w:numPr>
        <w:adjustRightInd w:val="0"/>
        <w:snapToGrid w:val="0"/>
        <w:spacing w:before="0" w:beforeAutospacing="0" w:after="0" w:afterAutospacing="0" w:line="600" w:lineRule="exact"/>
        <w:ind w:left="0"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埋地式生活饮用水贮水池周围</w:t>
      </w:r>
      <w:r>
        <w:rPr>
          <w:rFonts w:ascii="仿宋_GB2312" w:eastAsia="仿宋_GB2312" w:hAnsi="仿宋_GB2312" w:cs="仿宋_GB2312"/>
          <w:bCs/>
          <w:color w:val="000000"/>
          <w:sz w:val="32"/>
          <w:szCs w:val="32"/>
          <w:shd w:val="clear" w:color="auto" w:fill="FFFFFF"/>
        </w:rPr>
        <w:t>10m</w:t>
      </w:r>
      <w:r>
        <w:rPr>
          <w:rFonts w:ascii="仿宋_GB2312" w:eastAsia="仿宋_GB2312" w:hAnsi="仿宋_GB2312" w:cs="仿宋_GB2312" w:hint="eastAsia"/>
          <w:bCs/>
          <w:color w:val="000000"/>
          <w:sz w:val="32"/>
          <w:szCs w:val="32"/>
          <w:shd w:val="clear" w:color="auto" w:fill="FFFFFF"/>
        </w:rPr>
        <w:t>内，不应有化粪池、污水处理构筑物、渗水井、垃圾堆放点等污染源。生活饮用水水池（箱）周围</w:t>
      </w:r>
      <w:r>
        <w:rPr>
          <w:rFonts w:ascii="仿宋_GB2312" w:eastAsia="仿宋_GB2312" w:hAnsi="仿宋_GB2312" w:cs="仿宋_GB2312"/>
          <w:bCs/>
          <w:color w:val="000000"/>
          <w:sz w:val="32"/>
          <w:szCs w:val="32"/>
          <w:shd w:val="clear" w:color="auto" w:fill="FFFFFF"/>
        </w:rPr>
        <w:t>2m</w:t>
      </w:r>
      <w:r>
        <w:rPr>
          <w:rFonts w:ascii="仿宋_GB2312" w:eastAsia="仿宋_GB2312" w:hAnsi="仿宋_GB2312" w:cs="仿宋_GB2312" w:hint="eastAsia"/>
          <w:bCs/>
          <w:color w:val="000000"/>
          <w:sz w:val="32"/>
          <w:szCs w:val="32"/>
          <w:shd w:val="clear" w:color="auto" w:fill="FFFFFF"/>
        </w:rPr>
        <w:t>内不应有污水管和污染物；</w:t>
      </w:r>
    </w:p>
    <w:p w:rsidR="004545A3" w:rsidRDefault="004545A3" w:rsidP="004545A3">
      <w:pPr>
        <w:pStyle w:val="a8"/>
        <w:widowControl w:val="0"/>
        <w:numPr>
          <w:ilvl w:val="0"/>
          <w:numId w:val="1"/>
        </w:numPr>
        <w:adjustRightInd w:val="0"/>
        <w:snapToGrid w:val="0"/>
        <w:spacing w:before="0" w:beforeAutospacing="0" w:after="0" w:afterAutospacing="0" w:line="600" w:lineRule="exact"/>
        <w:ind w:left="0"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二次供水设施应设置入侵报警系统等技防、物</w:t>
      </w:r>
      <w:proofErr w:type="gramStart"/>
      <w:r>
        <w:rPr>
          <w:rFonts w:ascii="仿宋_GB2312" w:eastAsia="仿宋_GB2312" w:hAnsi="仿宋_GB2312" w:cs="仿宋_GB2312" w:hint="eastAsia"/>
          <w:bCs/>
          <w:color w:val="000000"/>
          <w:sz w:val="32"/>
          <w:szCs w:val="32"/>
          <w:shd w:val="clear" w:color="auto" w:fill="FFFFFF"/>
        </w:rPr>
        <w:t>防安全</w:t>
      </w:r>
      <w:proofErr w:type="gramEnd"/>
      <w:r>
        <w:rPr>
          <w:rFonts w:ascii="仿宋_GB2312" w:eastAsia="仿宋_GB2312" w:hAnsi="仿宋_GB2312" w:cs="仿宋_GB2312" w:hint="eastAsia"/>
          <w:bCs/>
          <w:color w:val="000000"/>
          <w:sz w:val="32"/>
          <w:szCs w:val="32"/>
          <w:shd w:val="clear" w:color="auto" w:fill="FFFFFF"/>
        </w:rPr>
        <w:t>防范措施；</w:t>
      </w:r>
    </w:p>
    <w:p w:rsidR="004545A3" w:rsidRDefault="004545A3" w:rsidP="004545A3">
      <w:pPr>
        <w:pStyle w:val="a8"/>
        <w:widowControl w:val="0"/>
        <w:numPr>
          <w:ilvl w:val="0"/>
          <w:numId w:val="1"/>
        </w:numPr>
        <w:adjustRightInd w:val="0"/>
        <w:snapToGrid w:val="0"/>
        <w:spacing w:before="0" w:beforeAutospacing="0" w:after="0" w:afterAutospacing="0" w:line="600" w:lineRule="exact"/>
        <w:ind w:left="0"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二次供水控制设备应符合国家标准，并提供标准的通讯协议接口，应支持任一种通讯协议。同时应有过载、短路、过压、缺相、欠压、过热、缺水等故障报警及自动保护和自动恢复功能；</w:t>
      </w:r>
    </w:p>
    <w:p w:rsidR="004545A3" w:rsidRDefault="004545A3" w:rsidP="004545A3">
      <w:pPr>
        <w:pStyle w:val="a8"/>
        <w:widowControl w:val="0"/>
        <w:numPr>
          <w:ilvl w:val="0"/>
          <w:numId w:val="1"/>
        </w:numPr>
        <w:adjustRightInd w:val="0"/>
        <w:snapToGrid w:val="0"/>
        <w:spacing w:before="0" w:beforeAutospacing="0" w:after="0" w:afterAutospacing="0" w:line="600" w:lineRule="exact"/>
        <w:ind w:left="0"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法律、法规规章和行业标准规定的其他要求。</w:t>
      </w:r>
      <w:r>
        <w:rPr>
          <w:rFonts w:hint="eastAsia"/>
          <w:bCs/>
          <w:color w:val="000000"/>
          <w:sz w:val="32"/>
          <w:szCs w:val="32"/>
          <w:shd w:val="clear" w:color="auto" w:fill="FFFFFF"/>
        </w:rPr>
        <w:t> </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黑体" w:eastAsia="黑体" w:hAnsi="黑体" w:cs="黑体" w:hint="eastAsia"/>
          <w:bCs/>
          <w:color w:val="000000"/>
          <w:sz w:val="32"/>
          <w:szCs w:val="32"/>
          <w:shd w:val="clear" w:color="auto" w:fill="FFFFFF"/>
        </w:rPr>
        <w:t xml:space="preserve">第十一条  </w:t>
      </w:r>
      <w:r>
        <w:rPr>
          <w:rFonts w:ascii="仿宋_GB2312" w:eastAsia="仿宋_GB2312" w:hAnsi="仿宋_GB2312" w:cs="仿宋_GB2312" w:hint="eastAsia"/>
          <w:bCs/>
          <w:color w:val="000000"/>
          <w:sz w:val="32"/>
          <w:szCs w:val="32"/>
          <w:shd w:val="clear" w:color="auto" w:fill="FFFFFF"/>
        </w:rPr>
        <w:t>二次供水设施完工后，建设单位应当按照有关技术规范，进行冲洗、试压、消毒等。</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未经验收或者验收不合格的，建设单位不得擅自将二次供水设施与城市供水管网连接。</w:t>
      </w:r>
    </w:p>
    <w:p w:rsidR="004545A3" w:rsidRDefault="004545A3" w:rsidP="004545A3">
      <w:pPr>
        <w:pStyle w:val="a8"/>
        <w:adjustRightInd w:val="0"/>
        <w:snapToGrid w:val="0"/>
        <w:spacing w:before="0" w:beforeAutospacing="0" w:after="0" w:afterAutospacing="0" w:line="600" w:lineRule="exact"/>
        <w:jc w:val="both"/>
        <w:rPr>
          <w:rStyle w:val="a9"/>
          <w:rFonts w:ascii="黑体" w:eastAsia="黑体" w:hAnsi="黑体" w:cs="黑体"/>
          <w:b w:val="0"/>
          <w:bCs w:val="0"/>
          <w:color w:val="000000"/>
          <w:sz w:val="32"/>
          <w:szCs w:val="32"/>
          <w:shd w:val="clear" w:color="auto" w:fill="FFFFFF"/>
        </w:rPr>
      </w:pPr>
    </w:p>
    <w:p w:rsidR="004545A3" w:rsidRDefault="004545A3" w:rsidP="004545A3">
      <w:pPr>
        <w:pStyle w:val="a8"/>
        <w:adjustRightInd w:val="0"/>
        <w:snapToGrid w:val="0"/>
        <w:spacing w:before="0" w:beforeAutospacing="0" w:after="0" w:afterAutospacing="0" w:line="600" w:lineRule="exact"/>
        <w:jc w:val="center"/>
        <w:rPr>
          <w:rStyle w:val="a9"/>
          <w:rFonts w:ascii="黑体" w:eastAsia="黑体" w:hAnsi="黑体" w:cs="黑体"/>
          <w:b w:val="0"/>
          <w:bCs w:val="0"/>
          <w:color w:val="000000"/>
          <w:sz w:val="32"/>
          <w:szCs w:val="32"/>
          <w:shd w:val="clear" w:color="auto" w:fill="FFFFFF"/>
        </w:rPr>
      </w:pPr>
      <w:r>
        <w:rPr>
          <w:rStyle w:val="a9"/>
          <w:rFonts w:ascii="黑体" w:eastAsia="黑体" w:hAnsi="黑体" w:cs="黑体" w:hint="eastAsia"/>
          <w:b w:val="0"/>
          <w:bCs w:val="0"/>
          <w:color w:val="000000"/>
          <w:sz w:val="32"/>
          <w:szCs w:val="32"/>
          <w:shd w:val="clear" w:color="auto" w:fill="FFFFFF"/>
        </w:rPr>
        <w:t>第三章  运行维护管理</w:t>
      </w:r>
    </w:p>
    <w:p w:rsidR="004545A3" w:rsidRDefault="004545A3" w:rsidP="004545A3">
      <w:pPr>
        <w:pStyle w:val="a8"/>
        <w:adjustRightInd w:val="0"/>
        <w:snapToGrid w:val="0"/>
        <w:spacing w:before="0" w:beforeAutospacing="0" w:after="0" w:afterAutospacing="0" w:line="600" w:lineRule="exact"/>
        <w:jc w:val="both"/>
        <w:rPr>
          <w:rStyle w:val="a9"/>
          <w:rFonts w:ascii="黑体" w:eastAsia="黑体" w:hAnsi="黑体" w:cs="黑体"/>
          <w:b w:val="0"/>
          <w:bCs w:val="0"/>
          <w:color w:val="000000"/>
          <w:sz w:val="32"/>
          <w:szCs w:val="32"/>
          <w:shd w:val="clear" w:color="auto" w:fill="FFFFFF"/>
        </w:rPr>
      </w:pP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
          <w:color w:val="000000"/>
          <w:sz w:val="28"/>
          <w:szCs w:val="28"/>
          <w:shd w:val="clear" w:color="auto" w:fill="FFFFFF"/>
        </w:rPr>
      </w:pPr>
      <w:r>
        <w:rPr>
          <w:rFonts w:ascii="黑体" w:eastAsia="黑体" w:hAnsi="黑体" w:cs="黑体" w:hint="eastAsia"/>
          <w:bCs/>
          <w:color w:val="000000"/>
          <w:sz w:val="32"/>
          <w:szCs w:val="32"/>
          <w:shd w:val="clear" w:color="auto" w:fill="FFFFFF"/>
        </w:rPr>
        <w:t xml:space="preserve">第十二条  </w:t>
      </w:r>
      <w:r>
        <w:rPr>
          <w:rFonts w:ascii="仿宋_GB2312" w:eastAsia="仿宋_GB2312" w:hAnsi="仿宋_GB2312" w:cs="仿宋_GB2312" w:hint="eastAsia"/>
          <w:bCs/>
          <w:color w:val="000000"/>
          <w:sz w:val="32"/>
          <w:szCs w:val="32"/>
          <w:shd w:val="clear" w:color="auto" w:fill="FFFFFF"/>
        </w:rPr>
        <w:t>鼓励供水企业逐步将设施的管理延伸</w:t>
      </w:r>
      <w:proofErr w:type="gramStart"/>
      <w:r>
        <w:rPr>
          <w:rFonts w:ascii="仿宋_GB2312" w:eastAsia="仿宋_GB2312" w:hAnsi="仿宋_GB2312" w:cs="仿宋_GB2312" w:hint="eastAsia"/>
          <w:bCs/>
          <w:color w:val="000000"/>
          <w:sz w:val="32"/>
          <w:szCs w:val="32"/>
          <w:shd w:val="clear" w:color="auto" w:fill="FFFFFF"/>
        </w:rPr>
        <w:t>至居民</w:t>
      </w:r>
      <w:proofErr w:type="gramEnd"/>
      <w:r>
        <w:rPr>
          <w:rFonts w:ascii="仿宋_GB2312" w:eastAsia="仿宋_GB2312" w:hAnsi="仿宋_GB2312" w:cs="仿宋_GB2312" w:hint="eastAsia"/>
          <w:bCs/>
          <w:color w:val="000000"/>
          <w:sz w:val="32"/>
          <w:szCs w:val="32"/>
          <w:shd w:val="clear" w:color="auto" w:fill="FFFFFF"/>
        </w:rPr>
        <w:t>家庭水表，对二次供水设施实施专业运行维护。对新建的居民二次供水设施，鼓励供水企业实施统建统管；对改造合格的二次供水设施，鼓励供水企业负责运行维护；对既有的居民二次供水设施，鼓励业主自行决定将设施管理委托给供水企业。</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黑体" w:eastAsia="黑体" w:hAnsi="黑体" w:cs="黑体" w:hint="eastAsia"/>
          <w:bCs/>
          <w:color w:val="000000"/>
          <w:sz w:val="32"/>
          <w:szCs w:val="32"/>
          <w:shd w:val="clear" w:color="auto" w:fill="FFFFFF"/>
        </w:rPr>
        <w:t>第十三条</w:t>
      </w:r>
      <w:r>
        <w:rPr>
          <w:rFonts w:ascii="仿宋_GB2312" w:eastAsia="仿宋_GB2312" w:hAnsi="仿宋_GB2312" w:cs="仿宋_GB2312" w:hint="eastAsia"/>
          <w:bCs/>
          <w:color w:val="000000"/>
          <w:sz w:val="32"/>
          <w:szCs w:val="32"/>
          <w:shd w:val="clear" w:color="auto" w:fill="FFFFFF"/>
        </w:rPr>
        <w:t xml:space="preserve">  二次供水设施运行维护管理单位应当建立健全二次供水设施运行维护管理工作制度、服务规范和安全操作规程，并遵守下列规定：</w:t>
      </w:r>
    </w:p>
    <w:p w:rsidR="004545A3" w:rsidRDefault="004545A3" w:rsidP="004545A3">
      <w:pPr>
        <w:pStyle w:val="a8"/>
        <w:widowControl w:val="0"/>
        <w:numPr>
          <w:ilvl w:val="0"/>
          <w:numId w:val="2"/>
        </w:numPr>
        <w:adjustRightInd w:val="0"/>
        <w:snapToGrid w:val="0"/>
        <w:spacing w:before="0" w:beforeAutospacing="0" w:after="0" w:afterAutospacing="0" w:line="600" w:lineRule="exact"/>
        <w:ind w:left="0" w:firstLineChars="200" w:firstLine="640"/>
        <w:jc w:val="both"/>
        <w:rPr>
          <w:rFonts w:ascii="仿宋_GB2312" w:eastAsia="仿宋_GB2312" w:hAnsi="仿宋_GB2312" w:cs="仿宋_GB2312"/>
          <w:bCs/>
          <w:color w:val="000000"/>
          <w:spacing w:val="-4"/>
          <w:sz w:val="32"/>
          <w:szCs w:val="32"/>
          <w:shd w:val="clear" w:color="auto" w:fill="FFFFFF"/>
        </w:rPr>
      </w:pPr>
      <w:r>
        <w:rPr>
          <w:rFonts w:ascii="仿宋_GB2312" w:eastAsia="仿宋_GB2312" w:hAnsi="仿宋_GB2312" w:cs="仿宋_GB2312" w:hint="eastAsia"/>
          <w:bCs/>
          <w:color w:val="000000"/>
          <w:sz w:val="32"/>
          <w:szCs w:val="32"/>
          <w:shd w:val="clear" w:color="auto" w:fill="FFFFFF"/>
        </w:rPr>
        <w:t>泵房内水泵机组的运行噪声对周围环境的影响应符</w:t>
      </w:r>
      <w:r>
        <w:rPr>
          <w:rFonts w:ascii="仿宋_GB2312" w:eastAsia="仿宋_GB2312" w:hAnsi="仿宋_GB2312" w:cs="仿宋_GB2312" w:hint="eastAsia"/>
          <w:bCs/>
          <w:color w:val="000000"/>
          <w:spacing w:val="-4"/>
          <w:sz w:val="32"/>
          <w:szCs w:val="32"/>
          <w:shd w:val="clear" w:color="auto" w:fill="FFFFFF"/>
        </w:rPr>
        <w:t>合现行国家标准《声环境质量标准》</w:t>
      </w:r>
      <w:r>
        <w:rPr>
          <w:rFonts w:ascii="仿宋_GB2312" w:eastAsia="仿宋_GB2312" w:hAnsi="仿宋_GB2312" w:cs="仿宋_GB2312"/>
          <w:bCs/>
          <w:color w:val="000000"/>
          <w:spacing w:val="-4"/>
          <w:sz w:val="32"/>
          <w:szCs w:val="32"/>
          <w:shd w:val="clear" w:color="auto" w:fill="FFFFFF"/>
        </w:rPr>
        <w:t>GB 3096</w:t>
      </w:r>
      <w:r>
        <w:rPr>
          <w:rFonts w:ascii="仿宋_GB2312" w:eastAsia="仿宋_GB2312" w:hAnsi="仿宋_GB2312" w:cs="仿宋_GB2312" w:hint="eastAsia"/>
          <w:bCs/>
          <w:color w:val="000000"/>
          <w:spacing w:val="-4"/>
          <w:sz w:val="32"/>
          <w:szCs w:val="32"/>
          <w:shd w:val="clear" w:color="auto" w:fill="FFFFFF"/>
        </w:rPr>
        <w:t>限值的要求，并应</w:t>
      </w:r>
      <w:r>
        <w:rPr>
          <w:rFonts w:ascii="仿宋_GB2312" w:eastAsia="仿宋_GB2312" w:hAnsi="仿宋_GB2312" w:cs="仿宋_GB2312" w:hint="eastAsia"/>
          <w:bCs/>
          <w:color w:val="000000"/>
          <w:sz w:val="32"/>
          <w:szCs w:val="32"/>
          <w:shd w:val="clear" w:color="auto" w:fill="FFFFFF"/>
        </w:rPr>
        <w:t>符</w:t>
      </w:r>
      <w:r>
        <w:rPr>
          <w:rFonts w:ascii="仿宋_GB2312" w:eastAsia="仿宋_GB2312" w:hAnsi="仿宋_GB2312" w:cs="仿宋_GB2312" w:hint="eastAsia"/>
          <w:bCs/>
          <w:color w:val="000000"/>
          <w:spacing w:val="-4"/>
          <w:sz w:val="32"/>
          <w:szCs w:val="32"/>
          <w:shd w:val="clear" w:color="auto" w:fill="FFFFFF"/>
        </w:rPr>
        <w:t>合现行国家标准《民用建筑隔声设计规范》</w:t>
      </w:r>
      <w:r>
        <w:rPr>
          <w:rFonts w:ascii="仿宋_GB2312" w:eastAsia="仿宋_GB2312" w:hAnsi="仿宋_GB2312" w:cs="仿宋_GB2312"/>
          <w:bCs/>
          <w:color w:val="000000"/>
          <w:spacing w:val="-4"/>
          <w:sz w:val="32"/>
          <w:szCs w:val="32"/>
          <w:shd w:val="clear" w:color="auto" w:fill="FFFFFF"/>
        </w:rPr>
        <w:t>GB 50118</w:t>
      </w:r>
      <w:r>
        <w:rPr>
          <w:rFonts w:ascii="仿宋_GB2312" w:eastAsia="仿宋_GB2312" w:hAnsi="仿宋_GB2312" w:cs="仿宋_GB2312" w:hint="eastAsia"/>
          <w:bCs/>
          <w:color w:val="000000"/>
          <w:spacing w:val="-4"/>
          <w:sz w:val="32"/>
          <w:szCs w:val="32"/>
          <w:shd w:val="clear" w:color="auto" w:fill="FFFFFF"/>
        </w:rPr>
        <w:t>的规定；</w:t>
      </w:r>
    </w:p>
    <w:p w:rsidR="004545A3" w:rsidRDefault="004545A3" w:rsidP="004545A3">
      <w:pPr>
        <w:pStyle w:val="a8"/>
        <w:widowControl w:val="0"/>
        <w:numPr>
          <w:ilvl w:val="0"/>
          <w:numId w:val="2"/>
        </w:numPr>
        <w:adjustRightInd w:val="0"/>
        <w:snapToGrid w:val="0"/>
        <w:spacing w:before="0" w:beforeAutospacing="0" w:after="0" w:afterAutospacing="0" w:line="600" w:lineRule="exact"/>
        <w:ind w:left="0"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为住宅服务的泵房内的电控设备宜与水泵机组、水箱、</w:t>
      </w:r>
      <w:proofErr w:type="gramStart"/>
      <w:r>
        <w:rPr>
          <w:rFonts w:ascii="仿宋_GB2312" w:eastAsia="仿宋_GB2312" w:hAnsi="仿宋_GB2312" w:cs="仿宋_GB2312" w:hint="eastAsia"/>
          <w:bCs/>
          <w:color w:val="000000"/>
          <w:sz w:val="32"/>
          <w:szCs w:val="32"/>
          <w:shd w:val="clear" w:color="auto" w:fill="FFFFFF"/>
        </w:rPr>
        <w:t>管道等输配水系统</w:t>
      </w:r>
      <w:proofErr w:type="gramEnd"/>
      <w:r>
        <w:rPr>
          <w:rFonts w:ascii="仿宋_GB2312" w:eastAsia="仿宋_GB2312" w:hAnsi="仿宋_GB2312" w:cs="仿宋_GB2312" w:hint="eastAsia"/>
          <w:bCs/>
          <w:color w:val="000000"/>
          <w:sz w:val="32"/>
          <w:szCs w:val="32"/>
          <w:shd w:val="clear" w:color="auto" w:fill="FFFFFF"/>
        </w:rPr>
        <w:t>隔离设置，并应采取防水、防潮措施，其他泵房内电控设备可与输配水系统隔离设置；</w:t>
      </w:r>
    </w:p>
    <w:p w:rsidR="004545A3" w:rsidRDefault="004545A3" w:rsidP="004545A3">
      <w:pPr>
        <w:pStyle w:val="a8"/>
        <w:widowControl w:val="0"/>
        <w:numPr>
          <w:ilvl w:val="0"/>
          <w:numId w:val="2"/>
        </w:numPr>
        <w:adjustRightInd w:val="0"/>
        <w:snapToGrid w:val="0"/>
        <w:spacing w:before="0" w:beforeAutospacing="0" w:after="0" w:afterAutospacing="0" w:line="600" w:lineRule="exact"/>
        <w:ind w:left="0"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落实治安反恐防范责任和突发事件应急管理措施，对二次供水设施实施封闭式管理；</w:t>
      </w:r>
    </w:p>
    <w:p w:rsidR="004545A3" w:rsidRDefault="004545A3" w:rsidP="004545A3">
      <w:pPr>
        <w:pStyle w:val="a8"/>
        <w:widowControl w:val="0"/>
        <w:numPr>
          <w:ilvl w:val="0"/>
          <w:numId w:val="2"/>
        </w:numPr>
        <w:adjustRightInd w:val="0"/>
        <w:snapToGrid w:val="0"/>
        <w:spacing w:before="0" w:beforeAutospacing="0" w:after="0" w:afterAutospacing="0" w:line="600" w:lineRule="exact"/>
        <w:ind w:left="0"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建立健全室外管道与设备、设施的运行、维修维护档案管理制度，设备运行维护档案、资料应齐全。</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黑体" w:eastAsia="黑体" w:hAnsi="黑体" w:cs="黑体" w:hint="eastAsia"/>
          <w:bCs/>
          <w:color w:val="000000"/>
          <w:sz w:val="32"/>
          <w:szCs w:val="32"/>
          <w:shd w:val="clear" w:color="auto" w:fill="FFFFFF"/>
        </w:rPr>
        <w:t>第十四条</w:t>
      </w:r>
      <w:r>
        <w:rPr>
          <w:rFonts w:ascii="仿宋_GB2312" w:eastAsia="仿宋_GB2312" w:hAnsi="仿宋_GB2312" w:cs="仿宋_GB2312" w:hint="eastAsia"/>
          <w:bCs/>
          <w:color w:val="000000"/>
          <w:sz w:val="32"/>
          <w:szCs w:val="32"/>
          <w:shd w:val="clear" w:color="auto" w:fill="FFFFFF"/>
        </w:rPr>
        <w:t xml:space="preserve">  二次供水设施运行维护管理单位应当定期检查二次供水设施运行情况，确保二次供水设施正常运行。</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二次供水设施发生故障时，二次供水设施运行维护管理单位应当及时组织抢修。</w:t>
      </w:r>
    </w:p>
    <w:p w:rsidR="004545A3" w:rsidRDefault="004545A3" w:rsidP="004545A3">
      <w:pPr>
        <w:pStyle w:val="a8"/>
        <w:adjustRightInd w:val="0"/>
        <w:snapToGrid w:val="0"/>
        <w:spacing w:before="0" w:beforeAutospacing="0" w:after="0" w:afterAutospacing="0" w:line="600" w:lineRule="exact"/>
        <w:ind w:firstLineChars="200" w:firstLine="624"/>
        <w:jc w:val="both"/>
        <w:rPr>
          <w:rFonts w:ascii="仿宋_GB2312" w:eastAsia="仿宋_GB2312" w:hAnsi="仿宋_GB2312" w:cs="仿宋_GB2312"/>
          <w:bCs/>
          <w:color w:val="000000"/>
          <w:spacing w:val="-4"/>
          <w:sz w:val="32"/>
          <w:szCs w:val="32"/>
          <w:shd w:val="clear" w:color="auto" w:fill="FFFFFF"/>
        </w:rPr>
      </w:pPr>
      <w:r>
        <w:rPr>
          <w:rFonts w:ascii="仿宋_GB2312" w:eastAsia="仿宋_GB2312" w:hAnsi="仿宋_GB2312" w:cs="仿宋_GB2312" w:hint="eastAsia"/>
          <w:bCs/>
          <w:color w:val="000000"/>
          <w:spacing w:val="-4"/>
          <w:sz w:val="32"/>
          <w:szCs w:val="32"/>
          <w:shd w:val="clear" w:color="auto" w:fill="FFFFFF"/>
        </w:rPr>
        <w:t>由于工程施工、设备维修等原因确需停止供水的，应当经城市供水行政主管部门批准并提前</w:t>
      </w:r>
      <w:r>
        <w:rPr>
          <w:rFonts w:ascii="仿宋_GB2312" w:eastAsia="仿宋_GB2312" w:hAnsi="仿宋_GB2312" w:cs="仿宋_GB2312"/>
          <w:bCs/>
          <w:color w:val="000000"/>
          <w:spacing w:val="-4"/>
          <w:sz w:val="32"/>
          <w:szCs w:val="32"/>
          <w:shd w:val="clear" w:color="auto" w:fill="FFFFFF"/>
        </w:rPr>
        <w:t>24</w:t>
      </w:r>
      <w:r>
        <w:rPr>
          <w:rFonts w:ascii="仿宋_GB2312" w:eastAsia="仿宋_GB2312" w:hAnsi="仿宋_GB2312" w:cs="仿宋_GB2312" w:hint="eastAsia"/>
          <w:bCs/>
          <w:color w:val="000000"/>
          <w:spacing w:val="-4"/>
          <w:sz w:val="32"/>
          <w:szCs w:val="32"/>
          <w:shd w:val="clear" w:color="auto" w:fill="FFFFFF"/>
        </w:rPr>
        <w:t>小时通知用水单位和个人；因发生灾害或者紧急事故，不能提前通知的，应当在抢修的同时通知用水单位和个人，尽快恢复正常供水，并报告城市供水行政主管部门。超过</w:t>
      </w:r>
      <w:r>
        <w:rPr>
          <w:rFonts w:ascii="仿宋_GB2312" w:eastAsia="仿宋_GB2312" w:hAnsi="仿宋_GB2312" w:cs="仿宋_GB2312"/>
          <w:bCs/>
          <w:color w:val="000000"/>
          <w:spacing w:val="-4"/>
          <w:sz w:val="32"/>
          <w:szCs w:val="32"/>
          <w:shd w:val="clear" w:color="auto" w:fill="FFFFFF"/>
        </w:rPr>
        <w:t>24</w:t>
      </w:r>
      <w:r>
        <w:rPr>
          <w:rFonts w:ascii="仿宋_GB2312" w:eastAsia="仿宋_GB2312" w:hAnsi="仿宋_GB2312" w:cs="仿宋_GB2312" w:hint="eastAsia"/>
          <w:bCs/>
          <w:color w:val="000000"/>
          <w:spacing w:val="-4"/>
          <w:sz w:val="32"/>
          <w:szCs w:val="32"/>
          <w:shd w:val="clear" w:color="auto" w:fill="FFFFFF"/>
        </w:rPr>
        <w:t>小时不能恢复供水的，二次供水设施运行维护管理单位应当采取应急供水措施，保障居民基本生活用水。</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rPr>
      </w:pPr>
      <w:r>
        <w:rPr>
          <w:rFonts w:ascii="黑体" w:eastAsia="黑体" w:hAnsi="黑体" w:cs="黑体" w:hint="eastAsia"/>
          <w:bCs/>
          <w:color w:val="000000"/>
          <w:sz w:val="32"/>
          <w:szCs w:val="32"/>
        </w:rPr>
        <w:t xml:space="preserve">第十五条  </w:t>
      </w:r>
      <w:r>
        <w:rPr>
          <w:rFonts w:ascii="仿宋_GB2312" w:eastAsia="仿宋_GB2312" w:hAnsi="仿宋_GB2312" w:cs="仿宋_GB2312" w:hint="eastAsia"/>
          <w:bCs/>
          <w:color w:val="000000"/>
          <w:sz w:val="32"/>
          <w:szCs w:val="32"/>
          <w:shd w:val="clear" w:color="auto" w:fill="FFFFFF"/>
        </w:rPr>
        <w:t>二次供水设施由供水企业负责运行维护管理的费用由双方在委托维护和管理协议中明确；由物业服务企业承担物业服务区域内公共管线和设施的日常运行、维护责任的，不得在物业服务费之外再单独收取其他费用。根据国家</w:t>
      </w:r>
      <w:proofErr w:type="gramStart"/>
      <w:r>
        <w:rPr>
          <w:rFonts w:ascii="仿宋_GB2312" w:eastAsia="仿宋_GB2312" w:hAnsi="仿宋_GB2312" w:cs="仿宋_GB2312" w:hint="eastAsia"/>
          <w:bCs/>
          <w:color w:val="000000"/>
          <w:sz w:val="32"/>
          <w:szCs w:val="32"/>
          <w:shd w:val="clear" w:color="auto" w:fill="FFFFFF"/>
        </w:rPr>
        <w:t>发改委相关</w:t>
      </w:r>
      <w:proofErr w:type="gramEnd"/>
      <w:r>
        <w:rPr>
          <w:rFonts w:ascii="仿宋_GB2312" w:eastAsia="仿宋_GB2312" w:hAnsi="仿宋_GB2312" w:cs="仿宋_GB2312" w:hint="eastAsia"/>
          <w:bCs/>
          <w:color w:val="000000"/>
          <w:sz w:val="32"/>
          <w:szCs w:val="32"/>
          <w:shd w:val="clear" w:color="auto" w:fill="FFFFFF"/>
        </w:rPr>
        <w:t>文件规定，二次供水设施运行电价执行居民用电价格。</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黑体" w:eastAsia="黑体" w:hAnsi="黑体" w:cs="黑体" w:hint="eastAsia"/>
          <w:bCs/>
          <w:color w:val="000000"/>
          <w:sz w:val="32"/>
          <w:szCs w:val="32"/>
          <w:shd w:val="clear" w:color="auto" w:fill="FFFFFF"/>
        </w:rPr>
        <w:t xml:space="preserve">第十六条  </w:t>
      </w:r>
      <w:r>
        <w:rPr>
          <w:rFonts w:ascii="仿宋_GB2312" w:eastAsia="仿宋_GB2312" w:hAnsi="仿宋_GB2312" w:cs="仿宋_GB2312" w:hint="eastAsia"/>
          <w:bCs/>
          <w:color w:val="000000"/>
          <w:sz w:val="32"/>
          <w:szCs w:val="32"/>
          <w:shd w:val="clear" w:color="auto" w:fill="FFFFFF"/>
        </w:rPr>
        <w:t>任何单位和个人不得危害二次供水设施安全，不得擅自改装、迁移或者拆除二次供水设施，不得阻挠、妨碍二次供水设施的维护管理、卫生检测。</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二次供水设施因设备故障老化、二次加压方式或分区不合理、设备选型问题等影响供水水质、水压或造成其它供水问题和安全隐患影响住户正常用水时，二次供水产权单位或其委托的管理单位应负责及时进行故障维修、设施更新改造等，保障供水安全平稳。</w:t>
      </w:r>
    </w:p>
    <w:p w:rsidR="004545A3" w:rsidRDefault="004545A3" w:rsidP="004545A3">
      <w:pPr>
        <w:pStyle w:val="a8"/>
        <w:adjustRightInd w:val="0"/>
        <w:snapToGrid w:val="0"/>
        <w:spacing w:before="0" w:beforeAutospacing="0" w:after="0" w:afterAutospacing="0" w:line="600" w:lineRule="exact"/>
        <w:ind w:firstLineChars="200" w:firstLine="640"/>
        <w:jc w:val="both"/>
        <w:rPr>
          <w:rStyle w:val="a9"/>
          <w:rFonts w:ascii="仿宋_GB2312" w:eastAsia="仿宋_GB2312" w:hAnsi="仿宋_GB2312" w:cs="仿宋_GB2312"/>
          <w:color w:val="000000"/>
          <w:sz w:val="36"/>
          <w:szCs w:val="36"/>
          <w:shd w:val="clear" w:color="auto" w:fill="FFFFFF"/>
        </w:rPr>
      </w:pPr>
      <w:r>
        <w:rPr>
          <w:rFonts w:ascii="仿宋_GB2312" w:eastAsia="仿宋_GB2312" w:hAnsi="仿宋_GB2312" w:cs="仿宋_GB2312" w:hint="eastAsia"/>
          <w:bCs/>
          <w:color w:val="000000"/>
          <w:sz w:val="32"/>
          <w:szCs w:val="32"/>
          <w:shd w:val="clear" w:color="auto" w:fill="FFFFFF"/>
        </w:rPr>
        <w:t>二次供水设施的运行维护还应符合国家及地方二次供水相关的技术规程和规范规定的其他内容。</w:t>
      </w:r>
      <w:r>
        <w:rPr>
          <w:rStyle w:val="a9"/>
          <w:rFonts w:ascii="仿宋_GB2312" w:eastAsia="仿宋_GB2312" w:hAnsi="仿宋_GB2312" w:cs="仿宋_GB2312" w:hint="eastAsia"/>
          <w:color w:val="000000"/>
          <w:sz w:val="36"/>
          <w:szCs w:val="36"/>
          <w:shd w:val="clear" w:color="auto" w:fill="FFFFFF"/>
        </w:rPr>
        <w:t xml:space="preserve">　</w:t>
      </w:r>
    </w:p>
    <w:p w:rsidR="004545A3" w:rsidRDefault="004545A3" w:rsidP="004545A3">
      <w:pPr>
        <w:pStyle w:val="a8"/>
        <w:adjustRightInd w:val="0"/>
        <w:snapToGrid w:val="0"/>
        <w:spacing w:before="0" w:beforeAutospacing="0" w:after="0" w:afterAutospacing="0" w:line="600" w:lineRule="exact"/>
        <w:jc w:val="both"/>
        <w:rPr>
          <w:rStyle w:val="a9"/>
          <w:rFonts w:ascii="仿宋_GB2312" w:eastAsia="仿宋_GB2312" w:hAnsi="仿宋_GB2312" w:cs="仿宋_GB2312"/>
          <w:color w:val="000000"/>
          <w:sz w:val="36"/>
          <w:szCs w:val="36"/>
          <w:shd w:val="clear" w:color="auto" w:fill="FFFFFF"/>
        </w:rPr>
      </w:pPr>
    </w:p>
    <w:p w:rsidR="004545A3" w:rsidRDefault="004545A3" w:rsidP="004545A3">
      <w:pPr>
        <w:pStyle w:val="a8"/>
        <w:adjustRightInd w:val="0"/>
        <w:snapToGrid w:val="0"/>
        <w:spacing w:before="0" w:beforeAutospacing="0" w:after="0" w:afterAutospacing="0" w:line="600" w:lineRule="exact"/>
        <w:jc w:val="center"/>
        <w:rPr>
          <w:rStyle w:val="a9"/>
          <w:rFonts w:ascii="黑体" w:eastAsia="黑体" w:hAnsi="黑体" w:cs="黑体"/>
          <w:b w:val="0"/>
          <w:bCs w:val="0"/>
          <w:color w:val="000000"/>
          <w:sz w:val="32"/>
          <w:szCs w:val="32"/>
          <w:shd w:val="clear" w:color="auto" w:fill="FFFFFF"/>
        </w:rPr>
      </w:pPr>
      <w:r>
        <w:rPr>
          <w:rStyle w:val="a9"/>
          <w:rFonts w:ascii="黑体" w:eastAsia="黑体" w:hAnsi="黑体" w:cs="黑体" w:hint="eastAsia"/>
          <w:b w:val="0"/>
          <w:bCs w:val="0"/>
          <w:color w:val="000000"/>
          <w:sz w:val="32"/>
          <w:szCs w:val="32"/>
          <w:shd w:val="clear" w:color="auto" w:fill="FFFFFF"/>
        </w:rPr>
        <w:t>第四章  水质管理</w:t>
      </w:r>
    </w:p>
    <w:p w:rsidR="004545A3" w:rsidRDefault="004545A3" w:rsidP="004545A3">
      <w:pPr>
        <w:pStyle w:val="a8"/>
        <w:adjustRightInd w:val="0"/>
        <w:snapToGrid w:val="0"/>
        <w:spacing w:before="0" w:beforeAutospacing="0" w:after="0" w:afterAutospacing="0" w:line="600" w:lineRule="exact"/>
        <w:jc w:val="both"/>
        <w:rPr>
          <w:rStyle w:val="a9"/>
          <w:rFonts w:ascii="黑体" w:eastAsia="黑体" w:hAnsi="黑体" w:cs="黑体"/>
          <w:b w:val="0"/>
          <w:bCs w:val="0"/>
          <w:color w:val="000000"/>
          <w:sz w:val="32"/>
          <w:szCs w:val="32"/>
          <w:shd w:val="clear" w:color="auto" w:fill="FFFFFF"/>
        </w:rPr>
      </w:pP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黑体" w:eastAsia="黑体" w:hAnsi="黑体" w:cs="黑体" w:hint="eastAsia"/>
          <w:bCs/>
          <w:color w:val="000000"/>
          <w:sz w:val="32"/>
          <w:szCs w:val="32"/>
          <w:shd w:val="clear" w:color="auto" w:fill="FFFFFF"/>
        </w:rPr>
        <w:t xml:space="preserve">第十七条  </w:t>
      </w:r>
      <w:r>
        <w:rPr>
          <w:rFonts w:ascii="仿宋_GB2312" w:eastAsia="仿宋_GB2312" w:hAnsi="仿宋_GB2312" w:cs="仿宋_GB2312" w:hint="eastAsia"/>
          <w:bCs/>
          <w:color w:val="000000"/>
          <w:sz w:val="32"/>
          <w:szCs w:val="32"/>
          <w:shd w:val="clear" w:color="auto" w:fill="FFFFFF"/>
        </w:rPr>
        <w:t>二次供水水质应当符合现行国家标准《生活饮用水卫生标准》</w:t>
      </w:r>
      <w:r>
        <w:rPr>
          <w:rFonts w:ascii="仿宋_GB2312" w:eastAsia="仿宋_GB2312" w:hAnsi="仿宋_GB2312" w:cs="仿宋_GB2312"/>
          <w:bCs/>
          <w:color w:val="000000"/>
          <w:sz w:val="32"/>
          <w:szCs w:val="32"/>
          <w:shd w:val="clear" w:color="auto" w:fill="FFFFFF"/>
        </w:rPr>
        <w:t>GB 5749</w:t>
      </w:r>
      <w:r>
        <w:rPr>
          <w:rFonts w:ascii="仿宋_GB2312" w:eastAsia="仿宋_GB2312" w:hAnsi="仿宋_GB2312" w:cs="仿宋_GB2312" w:hint="eastAsia"/>
          <w:bCs/>
          <w:color w:val="000000"/>
          <w:sz w:val="32"/>
          <w:szCs w:val="32"/>
          <w:shd w:val="clear" w:color="auto" w:fill="FFFFFF"/>
        </w:rPr>
        <w:t>的规定。</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黑体" w:eastAsia="黑体" w:hAnsi="黑体" w:cs="黑体" w:hint="eastAsia"/>
          <w:bCs/>
          <w:color w:val="000000"/>
          <w:sz w:val="32"/>
          <w:szCs w:val="32"/>
          <w:shd w:val="clear" w:color="auto" w:fill="FFFFFF"/>
        </w:rPr>
        <w:t>第十八条</w:t>
      </w:r>
      <w:r>
        <w:rPr>
          <w:rFonts w:ascii="仿宋_GB2312" w:eastAsia="仿宋_GB2312" w:hAnsi="仿宋_GB2312" w:cs="仿宋_GB2312" w:hint="eastAsia"/>
          <w:bCs/>
          <w:color w:val="000000"/>
          <w:sz w:val="32"/>
          <w:szCs w:val="32"/>
          <w:shd w:val="clear" w:color="auto" w:fill="FFFFFF"/>
        </w:rPr>
        <w:t xml:space="preserve">  二次供水设施运行维护管理单位组织从事二次供水设施运行维护等卫生管理及水池、水箱清洗人员每年进行一次健康检查，必须取得体检合格证明后方可上岗。并每年对从事二次供水设施运行维护等卫生管理及水池、水箱清洗人员进行卫生知识培训，未经卫生知识培训不得上岗工作。</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黑体" w:eastAsia="黑体" w:hAnsi="黑体" w:cs="黑体" w:hint="eastAsia"/>
          <w:bCs/>
          <w:color w:val="000000"/>
          <w:sz w:val="32"/>
          <w:szCs w:val="32"/>
          <w:shd w:val="clear" w:color="auto" w:fill="FFFFFF"/>
        </w:rPr>
        <w:t>第十九条</w:t>
      </w:r>
      <w:r>
        <w:rPr>
          <w:rFonts w:ascii="仿宋_GB2312" w:eastAsia="仿宋_GB2312" w:hAnsi="仿宋_GB2312" w:cs="仿宋_GB2312" w:hint="eastAsia"/>
          <w:bCs/>
          <w:color w:val="000000"/>
          <w:sz w:val="32"/>
          <w:szCs w:val="32"/>
          <w:shd w:val="clear" w:color="auto" w:fill="FFFFFF"/>
        </w:rPr>
        <w:t xml:space="preserve">  二</w:t>
      </w:r>
      <w:r>
        <w:rPr>
          <w:rFonts w:ascii="仿宋_GB2312" w:eastAsia="仿宋_GB2312" w:hAnsi="仿宋_GB2312" w:cs="仿宋_GB2312" w:hint="eastAsia"/>
          <w:bCs/>
          <w:color w:val="000000"/>
          <w:spacing w:val="-6"/>
          <w:sz w:val="32"/>
          <w:szCs w:val="32"/>
          <w:shd w:val="clear" w:color="auto" w:fill="FFFFFF"/>
        </w:rPr>
        <w:t>次供水设施运行维护管理单位应当建立水质管理制度并予以实施，配备专职或者兼职人员，加强水质日常管理。</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黑体" w:eastAsia="黑体" w:hAnsi="黑体" w:cs="黑体"/>
          <w:bCs/>
          <w:color w:val="000000"/>
          <w:sz w:val="32"/>
          <w:szCs w:val="32"/>
          <w:shd w:val="clear" w:color="auto" w:fill="FFFFFF"/>
        </w:rPr>
      </w:pPr>
      <w:r>
        <w:rPr>
          <w:rFonts w:ascii="黑体" w:eastAsia="黑体" w:hAnsi="黑体" w:cs="黑体" w:hint="eastAsia"/>
          <w:bCs/>
          <w:color w:val="000000"/>
          <w:sz w:val="32"/>
          <w:szCs w:val="32"/>
          <w:shd w:val="clear" w:color="auto" w:fill="FFFFFF"/>
        </w:rPr>
        <w:t>第二十条</w:t>
      </w:r>
      <w:r>
        <w:rPr>
          <w:rFonts w:ascii="仿宋_GB2312" w:eastAsia="仿宋_GB2312" w:hAnsi="仿宋_GB2312" w:cs="仿宋_GB2312" w:hint="eastAsia"/>
          <w:bCs/>
          <w:color w:val="000000"/>
          <w:sz w:val="32"/>
          <w:szCs w:val="32"/>
          <w:shd w:val="clear" w:color="auto" w:fill="FFFFFF"/>
        </w:rPr>
        <w:t xml:space="preserve">  二次供水设施运行维护管理单位应当每半年对供水设施进行一次全面清洗消毒，并委托有资质的单位对水质进行检测，保障二次供水水质符合国家标准。</w:t>
      </w:r>
    </w:p>
    <w:p w:rsidR="004545A3" w:rsidRDefault="004545A3" w:rsidP="004545A3">
      <w:pPr>
        <w:widowControl/>
        <w:adjustRightInd w:val="0"/>
        <w:snapToGrid w:val="0"/>
        <w:spacing w:line="600" w:lineRule="exact"/>
        <w:ind w:firstLineChars="200" w:firstLine="640"/>
        <w:rPr>
          <w:rFonts w:ascii="Calibri" w:eastAsia="宋体" w:hAnsi="Calibri" w:cs="Times New Roman"/>
          <w:color w:val="000000"/>
        </w:rPr>
      </w:pPr>
      <w:r>
        <w:rPr>
          <w:rFonts w:ascii="黑体" w:eastAsia="黑体" w:hAnsi="黑体" w:cs="黑体" w:hint="eastAsia"/>
          <w:bCs/>
          <w:color w:val="000000"/>
          <w:sz w:val="32"/>
          <w:szCs w:val="32"/>
          <w:shd w:val="clear" w:color="auto" w:fill="FFFFFF"/>
        </w:rPr>
        <w:t>第二十一条</w:t>
      </w:r>
      <w:r>
        <w:rPr>
          <w:rFonts w:ascii="仿宋_GB2312" w:eastAsia="仿宋_GB2312" w:hAnsi="仿宋_GB2312" w:cs="仿宋_GB2312" w:hint="eastAsia"/>
          <w:bCs/>
          <w:color w:val="000000"/>
          <w:sz w:val="32"/>
          <w:szCs w:val="32"/>
          <w:shd w:val="clear" w:color="auto" w:fill="FFFFFF"/>
        </w:rPr>
        <w:t xml:space="preserve">  卫生健康行政主管部门应当对二次供水水质抽检，并对用户投诉的水质及时检测。当发现饮用水污染危及人体健康，须停止使用时，对二次供水单位应责令其立即停止供水；对集中式供水单位应当会同城市住房城乡建设主管部门报同级人民政府批准后停止供水。</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u w:val="single"/>
          <w:shd w:val="clear" w:color="auto" w:fill="FFFFFF"/>
        </w:rPr>
      </w:pPr>
      <w:r>
        <w:rPr>
          <w:rFonts w:ascii="仿宋_GB2312" w:eastAsia="仿宋_GB2312" w:hAnsi="仿宋_GB2312" w:cs="仿宋_GB2312" w:hint="eastAsia"/>
          <w:bCs/>
          <w:color w:val="000000"/>
          <w:sz w:val="32"/>
          <w:szCs w:val="32"/>
          <w:shd w:val="clear" w:color="auto" w:fill="FFFFFF"/>
        </w:rPr>
        <w:t>卫生健康行政主管部门应当将二次供水水质卫生监督检测结果向社会公开。</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黑体" w:eastAsia="黑体" w:hAnsi="黑体" w:cs="黑体" w:hint="eastAsia"/>
          <w:bCs/>
          <w:color w:val="000000"/>
          <w:sz w:val="32"/>
          <w:szCs w:val="32"/>
          <w:shd w:val="clear" w:color="auto" w:fill="FFFFFF"/>
        </w:rPr>
        <w:t xml:space="preserve">第二十二条  </w:t>
      </w:r>
      <w:r>
        <w:rPr>
          <w:rFonts w:ascii="仿宋_GB2312" w:eastAsia="仿宋_GB2312" w:hAnsi="仿宋_GB2312" w:cs="仿宋_GB2312" w:hint="eastAsia"/>
          <w:bCs/>
          <w:color w:val="000000"/>
          <w:sz w:val="32"/>
          <w:szCs w:val="32"/>
          <w:shd w:val="clear" w:color="auto" w:fill="FFFFFF"/>
        </w:rPr>
        <w:t>二次供水水质不符合生活饮用水卫生标准时，二次供水设施运行维护管理单位应当立即停止供水并告知用户，待查明原因修复后，方可恢复供水。</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水质不符合生活饮用水卫生标准停止供水超过</w:t>
      </w:r>
      <w:r>
        <w:rPr>
          <w:rFonts w:ascii="仿宋_GB2312" w:eastAsia="仿宋_GB2312" w:hAnsi="仿宋_GB2312" w:cs="仿宋_GB2312"/>
          <w:bCs/>
          <w:color w:val="000000"/>
          <w:sz w:val="32"/>
          <w:szCs w:val="32"/>
          <w:shd w:val="clear" w:color="auto" w:fill="FFFFFF"/>
        </w:rPr>
        <w:t>24</w:t>
      </w:r>
      <w:r>
        <w:rPr>
          <w:rFonts w:ascii="仿宋_GB2312" w:eastAsia="仿宋_GB2312" w:hAnsi="仿宋_GB2312" w:cs="仿宋_GB2312" w:hint="eastAsia"/>
          <w:bCs/>
          <w:color w:val="000000"/>
          <w:sz w:val="32"/>
          <w:szCs w:val="32"/>
          <w:shd w:val="clear" w:color="auto" w:fill="FFFFFF"/>
        </w:rPr>
        <w:t>小时的，应当向城市供水、卫生健康行政主管部门报告。</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黑体" w:eastAsia="黑体" w:hAnsi="黑体" w:cs="黑体" w:hint="eastAsia"/>
          <w:bCs/>
          <w:color w:val="000000"/>
          <w:sz w:val="32"/>
          <w:szCs w:val="32"/>
          <w:shd w:val="clear" w:color="auto" w:fill="FFFFFF"/>
        </w:rPr>
        <w:t xml:space="preserve">第二十三条  </w:t>
      </w:r>
      <w:r>
        <w:rPr>
          <w:rFonts w:ascii="仿宋_GB2312" w:eastAsia="仿宋_GB2312" w:hAnsi="仿宋_GB2312" w:cs="仿宋_GB2312" w:hint="eastAsia"/>
          <w:bCs/>
          <w:color w:val="000000"/>
          <w:sz w:val="32"/>
          <w:szCs w:val="32"/>
          <w:shd w:val="clear" w:color="auto" w:fill="FFFFFF"/>
        </w:rPr>
        <w:t>二次供水设施运行维护管理单位应当制定应急预案。发生水质突发事件时必须立即采取应急措施，保证居民日常生活用水，并应当及时向城市供水、卫生健康行政主管部门报告，不得隐瞒、缓报、谎报。</w:t>
      </w:r>
    </w:p>
    <w:p w:rsidR="004545A3" w:rsidRDefault="004545A3" w:rsidP="004545A3">
      <w:pPr>
        <w:pStyle w:val="a8"/>
        <w:adjustRightInd w:val="0"/>
        <w:snapToGrid w:val="0"/>
        <w:spacing w:before="0" w:beforeAutospacing="0" w:after="0" w:afterAutospacing="0" w:line="600" w:lineRule="exact"/>
        <w:jc w:val="both"/>
        <w:rPr>
          <w:rFonts w:ascii="仿宋_GB2312" w:eastAsia="仿宋_GB2312" w:hAnsi="仿宋_GB2312" w:cs="仿宋_GB2312"/>
          <w:bCs/>
          <w:color w:val="000000"/>
          <w:sz w:val="32"/>
          <w:szCs w:val="32"/>
          <w:shd w:val="clear" w:color="auto" w:fill="FFFFFF"/>
        </w:rPr>
      </w:pPr>
    </w:p>
    <w:p w:rsidR="004545A3" w:rsidRDefault="004545A3" w:rsidP="004545A3">
      <w:pPr>
        <w:pStyle w:val="a8"/>
        <w:adjustRightInd w:val="0"/>
        <w:snapToGrid w:val="0"/>
        <w:spacing w:before="0" w:beforeAutospacing="0" w:after="0" w:afterAutospacing="0" w:line="600" w:lineRule="exact"/>
        <w:jc w:val="center"/>
        <w:rPr>
          <w:rStyle w:val="a9"/>
          <w:rFonts w:ascii="黑体" w:eastAsia="黑体" w:hAnsi="黑体" w:cs="黑体"/>
          <w:b w:val="0"/>
          <w:bCs w:val="0"/>
          <w:color w:val="000000"/>
          <w:sz w:val="32"/>
          <w:szCs w:val="32"/>
          <w:shd w:val="clear" w:color="auto" w:fill="FFFFFF"/>
        </w:rPr>
      </w:pPr>
      <w:r>
        <w:rPr>
          <w:rStyle w:val="a9"/>
          <w:rFonts w:ascii="黑体" w:eastAsia="黑体" w:hAnsi="黑体" w:cs="黑体" w:hint="eastAsia"/>
          <w:b w:val="0"/>
          <w:bCs w:val="0"/>
          <w:color w:val="000000"/>
          <w:sz w:val="32"/>
          <w:szCs w:val="32"/>
          <w:shd w:val="clear" w:color="auto" w:fill="FFFFFF"/>
        </w:rPr>
        <w:t>第五章</w:t>
      </w:r>
      <w:r>
        <w:rPr>
          <w:rStyle w:val="a9"/>
          <w:rFonts w:hint="eastAsia"/>
          <w:b w:val="0"/>
          <w:bCs w:val="0"/>
          <w:color w:val="000000"/>
          <w:sz w:val="32"/>
          <w:szCs w:val="32"/>
          <w:shd w:val="clear" w:color="auto" w:fill="FFFFFF"/>
        </w:rPr>
        <w:t xml:space="preserve">  </w:t>
      </w:r>
      <w:r>
        <w:rPr>
          <w:rStyle w:val="a9"/>
          <w:rFonts w:ascii="黑体" w:eastAsia="黑体" w:hAnsi="黑体" w:cs="黑体" w:hint="eastAsia"/>
          <w:b w:val="0"/>
          <w:bCs w:val="0"/>
          <w:color w:val="000000"/>
          <w:sz w:val="32"/>
          <w:szCs w:val="32"/>
          <w:shd w:val="clear" w:color="auto" w:fill="FFFFFF"/>
        </w:rPr>
        <w:t>法律责任</w:t>
      </w:r>
    </w:p>
    <w:p w:rsidR="004545A3" w:rsidRDefault="004545A3" w:rsidP="004545A3">
      <w:pPr>
        <w:pStyle w:val="a8"/>
        <w:adjustRightInd w:val="0"/>
        <w:snapToGrid w:val="0"/>
        <w:spacing w:before="0" w:beforeAutospacing="0" w:after="0" w:afterAutospacing="0" w:line="600" w:lineRule="exact"/>
        <w:jc w:val="both"/>
        <w:rPr>
          <w:rStyle w:val="a9"/>
          <w:rFonts w:ascii="黑体" w:eastAsia="黑体" w:hAnsi="黑体" w:cs="黑体"/>
          <w:b w:val="0"/>
          <w:bCs w:val="0"/>
          <w:color w:val="000000"/>
          <w:sz w:val="32"/>
          <w:szCs w:val="32"/>
          <w:shd w:val="clear" w:color="auto" w:fill="FFFFFF"/>
        </w:rPr>
      </w:pP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黑体" w:eastAsia="黑体" w:hAnsi="黑体" w:cs="黑体" w:hint="eastAsia"/>
          <w:bCs/>
          <w:color w:val="000000"/>
          <w:sz w:val="32"/>
          <w:szCs w:val="32"/>
          <w:shd w:val="clear" w:color="auto" w:fill="FFFFFF"/>
        </w:rPr>
        <w:t xml:space="preserve">第二十四条  </w:t>
      </w:r>
      <w:r>
        <w:rPr>
          <w:rFonts w:ascii="仿宋_GB2312" w:eastAsia="仿宋_GB2312" w:hAnsi="仿宋_GB2312" w:cs="仿宋_GB2312" w:hint="eastAsia"/>
          <w:bCs/>
          <w:color w:val="000000"/>
          <w:sz w:val="32"/>
          <w:szCs w:val="32"/>
          <w:shd w:val="clear" w:color="auto" w:fill="FFFFFF"/>
        </w:rPr>
        <w:t>违反本办法第十一条第二款规定，未经验收或者验收不合格，擅自将二次供水设施与城市公共供水管网连接的，依照《陕西省城乡供水用水条例》第四十二条第二款规定，由县级以上供水行政主管部门责令改正，处五千元以上三万元以下罚款；造成损失的，赔偿损失；构成犯罪的，依法追究刑事责任。</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黑体" w:eastAsia="黑体" w:hAnsi="黑体" w:cs="黑体" w:hint="eastAsia"/>
          <w:bCs/>
          <w:color w:val="000000"/>
          <w:sz w:val="32"/>
          <w:szCs w:val="32"/>
          <w:shd w:val="clear" w:color="auto" w:fill="FFFFFF"/>
        </w:rPr>
        <w:t xml:space="preserve">第二十五条  </w:t>
      </w:r>
      <w:r>
        <w:rPr>
          <w:rFonts w:ascii="仿宋_GB2312" w:eastAsia="仿宋_GB2312" w:hAnsi="仿宋_GB2312" w:cs="仿宋_GB2312" w:hint="eastAsia"/>
          <w:bCs/>
          <w:color w:val="000000"/>
          <w:sz w:val="32"/>
          <w:szCs w:val="32"/>
          <w:shd w:val="clear" w:color="auto" w:fill="FFFFFF"/>
        </w:rPr>
        <w:t>违反本办法第十六条第一款规定，危害二次供水设施安全的，依照《陕西省城乡供水用水条例》第四十二条第三款规定，由县级以上供水行政主管部门责令改正，处二千元以上一万元以下罚款；造成损失的，赔偿损失；构成犯罪的，依法追究刑事责任。</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违反本办法第十六条第一款规定，擅自改装、迁移或者拆除二次供水设施的，依照《陕西省城乡供水用水条例》第四十二条第四款规定，由县级以上供水行政主管部门责令改正，处二千元以上二万元以下罚款；造成损失的，赔偿损失；构成犯罪的，依法追究刑事责任。</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黑体" w:eastAsia="黑体" w:hAnsi="黑体" w:cs="黑体"/>
          <w:bCs/>
          <w:color w:val="000000"/>
          <w:sz w:val="32"/>
          <w:szCs w:val="32"/>
          <w:shd w:val="clear" w:color="auto" w:fill="FFFFFF"/>
        </w:rPr>
      </w:pPr>
      <w:r>
        <w:rPr>
          <w:rFonts w:ascii="黑体" w:eastAsia="黑体" w:hAnsi="黑体" w:cs="黑体" w:hint="eastAsia"/>
          <w:bCs/>
          <w:color w:val="000000"/>
          <w:sz w:val="32"/>
          <w:szCs w:val="32"/>
          <w:shd w:val="clear" w:color="auto" w:fill="FFFFFF"/>
        </w:rPr>
        <w:t xml:space="preserve">第二十六条  </w:t>
      </w:r>
      <w:r>
        <w:rPr>
          <w:rFonts w:ascii="仿宋_GB2312" w:eastAsia="仿宋_GB2312" w:hAnsi="仿宋_GB2312" w:cs="仿宋_GB2312" w:hint="eastAsia"/>
          <w:bCs/>
          <w:color w:val="000000"/>
          <w:sz w:val="32"/>
          <w:szCs w:val="32"/>
          <w:shd w:val="clear" w:color="auto" w:fill="FFFFFF"/>
        </w:rPr>
        <w:t>违反本办法第十七条规定，二次供水水质不符合国家标准的，依照《陕西省城乡供水用水条例》第四十四条规定，由县级以上供水行政主管部门责令改正，处五千元以上二万元以下罚款。</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黑体" w:eastAsia="黑体" w:hAnsi="黑体" w:cs="黑体" w:hint="eastAsia"/>
          <w:bCs/>
          <w:color w:val="000000"/>
          <w:sz w:val="32"/>
          <w:szCs w:val="32"/>
          <w:shd w:val="clear" w:color="auto" w:fill="FFFFFF"/>
        </w:rPr>
        <w:t xml:space="preserve">第二十七条  </w:t>
      </w:r>
      <w:r>
        <w:rPr>
          <w:rFonts w:ascii="仿宋_GB2312" w:eastAsia="仿宋_GB2312" w:hAnsi="仿宋_GB2312" w:cs="仿宋_GB2312" w:hint="eastAsia"/>
          <w:bCs/>
          <w:color w:val="000000"/>
          <w:sz w:val="32"/>
          <w:szCs w:val="32"/>
          <w:shd w:val="clear" w:color="auto" w:fill="FFFFFF"/>
        </w:rPr>
        <w:t>违反本办法第二十条规定，二次供水设施管理者未按规定对其供水设施清洗消毒，依照《陕西省城乡供水用水条例》第四十四条规定，由县级以上供水行政主管部门责令改正，处五千元以上二万元以下罚款。</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黑体" w:eastAsia="黑体" w:hAnsi="黑体" w:cs="黑体" w:hint="eastAsia"/>
          <w:bCs/>
          <w:color w:val="000000"/>
          <w:sz w:val="32"/>
          <w:szCs w:val="32"/>
          <w:shd w:val="clear" w:color="auto" w:fill="FFFFFF"/>
        </w:rPr>
        <w:t xml:space="preserve">第二十八条  </w:t>
      </w:r>
      <w:r>
        <w:rPr>
          <w:rFonts w:ascii="仿宋_GB2312" w:eastAsia="仿宋_GB2312" w:hAnsi="仿宋_GB2312" w:cs="仿宋_GB2312" w:hint="eastAsia"/>
          <w:bCs/>
          <w:color w:val="000000"/>
          <w:sz w:val="32"/>
          <w:szCs w:val="32"/>
          <w:shd w:val="clear" w:color="auto" w:fill="FFFFFF"/>
        </w:rPr>
        <w:t>违反本办法规定的其他行为，法律、法规已有处罚规定的，从其规定。</w:t>
      </w:r>
    </w:p>
    <w:p w:rsidR="004545A3" w:rsidRDefault="004545A3" w:rsidP="004545A3">
      <w:pPr>
        <w:pStyle w:val="a8"/>
        <w:adjustRightInd w:val="0"/>
        <w:snapToGrid w:val="0"/>
        <w:spacing w:before="0" w:beforeAutospacing="0" w:after="0" w:afterAutospacing="0" w:line="600" w:lineRule="exact"/>
        <w:ind w:firstLineChars="200" w:firstLine="640"/>
        <w:jc w:val="both"/>
        <w:rPr>
          <w:rFonts w:ascii="仿宋_GB2312" w:eastAsia="仿宋_GB2312" w:hAnsi="仿宋_GB2312" w:cs="仿宋_GB2312"/>
          <w:bCs/>
          <w:color w:val="000000"/>
          <w:sz w:val="32"/>
          <w:szCs w:val="32"/>
          <w:shd w:val="clear" w:color="auto" w:fill="FFFFFF"/>
        </w:rPr>
      </w:pPr>
      <w:r>
        <w:rPr>
          <w:rFonts w:ascii="黑体" w:eastAsia="黑体" w:hAnsi="黑体" w:cs="黑体" w:hint="eastAsia"/>
          <w:bCs/>
          <w:color w:val="000000"/>
          <w:sz w:val="32"/>
          <w:szCs w:val="32"/>
          <w:shd w:val="clear" w:color="auto" w:fill="FFFFFF"/>
        </w:rPr>
        <w:t xml:space="preserve">第二十九条  </w:t>
      </w:r>
      <w:r>
        <w:rPr>
          <w:rFonts w:ascii="仿宋_GB2312" w:eastAsia="仿宋_GB2312" w:hAnsi="仿宋_GB2312" w:cs="仿宋_GB2312" w:hint="eastAsia"/>
          <w:bCs/>
          <w:color w:val="000000"/>
          <w:spacing w:val="-10"/>
          <w:sz w:val="32"/>
          <w:szCs w:val="32"/>
          <w:shd w:val="clear" w:color="auto" w:fill="FFFFFF"/>
        </w:rPr>
        <w:t>市区建成区外二次供水管理可参照本办法执行。</w:t>
      </w:r>
    </w:p>
    <w:p w:rsidR="004545A3" w:rsidRDefault="004545A3" w:rsidP="004545A3">
      <w:pPr>
        <w:pStyle w:val="a8"/>
        <w:adjustRightInd w:val="0"/>
        <w:snapToGrid w:val="0"/>
        <w:spacing w:before="0" w:beforeAutospacing="0" w:after="0" w:afterAutospacing="0" w:line="600" w:lineRule="exact"/>
        <w:jc w:val="both"/>
        <w:rPr>
          <w:rFonts w:ascii="仿宋_GB2312" w:eastAsia="仿宋_GB2312" w:hAnsi="仿宋_GB2312" w:cs="仿宋_GB2312"/>
          <w:bCs/>
          <w:color w:val="000000"/>
          <w:sz w:val="32"/>
          <w:szCs w:val="32"/>
          <w:shd w:val="clear" w:color="auto" w:fill="FFFFFF"/>
        </w:rPr>
      </w:pPr>
    </w:p>
    <w:p w:rsidR="004545A3" w:rsidRDefault="004545A3" w:rsidP="004545A3">
      <w:pPr>
        <w:pStyle w:val="a8"/>
        <w:adjustRightInd w:val="0"/>
        <w:snapToGrid w:val="0"/>
        <w:spacing w:before="0" w:beforeAutospacing="0" w:after="0" w:afterAutospacing="0" w:line="600" w:lineRule="exact"/>
        <w:jc w:val="center"/>
        <w:rPr>
          <w:rStyle w:val="a9"/>
          <w:rFonts w:ascii="黑体" w:eastAsia="黑体" w:hAnsi="黑体" w:cs="黑体"/>
          <w:b w:val="0"/>
          <w:bCs w:val="0"/>
          <w:color w:val="000000"/>
          <w:sz w:val="32"/>
          <w:szCs w:val="32"/>
          <w:shd w:val="clear" w:color="auto" w:fill="FFFFFF"/>
        </w:rPr>
      </w:pPr>
      <w:r>
        <w:rPr>
          <w:rStyle w:val="a9"/>
          <w:rFonts w:ascii="黑体" w:eastAsia="黑体" w:hAnsi="黑体" w:cs="黑体" w:hint="eastAsia"/>
          <w:b w:val="0"/>
          <w:bCs w:val="0"/>
          <w:color w:val="000000"/>
          <w:sz w:val="32"/>
          <w:szCs w:val="32"/>
          <w:shd w:val="clear" w:color="auto" w:fill="FFFFFF"/>
        </w:rPr>
        <w:t>第六章  附  则</w:t>
      </w:r>
    </w:p>
    <w:p w:rsidR="004545A3" w:rsidRDefault="004545A3" w:rsidP="004545A3">
      <w:pPr>
        <w:pStyle w:val="a8"/>
        <w:adjustRightInd w:val="0"/>
        <w:snapToGrid w:val="0"/>
        <w:spacing w:before="0" w:beforeAutospacing="0" w:after="0" w:afterAutospacing="0" w:line="600" w:lineRule="exact"/>
        <w:jc w:val="both"/>
        <w:rPr>
          <w:rStyle w:val="a9"/>
          <w:rFonts w:ascii="黑体" w:eastAsia="黑体" w:hAnsi="黑体" w:cs="黑体"/>
          <w:b w:val="0"/>
          <w:bCs w:val="0"/>
          <w:color w:val="000000"/>
          <w:sz w:val="32"/>
          <w:szCs w:val="32"/>
          <w:shd w:val="clear" w:color="auto" w:fill="FFFFFF"/>
        </w:rPr>
      </w:pPr>
    </w:p>
    <w:p w:rsidR="00FF5CD7" w:rsidRPr="00F62172" w:rsidRDefault="004545A3" w:rsidP="004545A3">
      <w:pPr>
        <w:pStyle w:val="a8"/>
        <w:widowControl w:val="0"/>
        <w:spacing w:before="0" w:beforeAutospacing="0" w:after="0" w:afterAutospacing="0" w:line="760" w:lineRule="exact"/>
        <w:ind w:firstLine="720"/>
        <w:rPr>
          <w:rFonts w:ascii="仿宋_GB2312" w:eastAsia="仿宋_GB2312" w:hAnsi="仿宋_GB2312" w:cs="仿宋_GB2312"/>
          <w:color w:val="333333"/>
          <w:sz w:val="32"/>
          <w:szCs w:val="32"/>
          <w:shd w:val="clear" w:color="auto" w:fill="FFFFFF"/>
        </w:rPr>
      </w:pPr>
      <w:r>
        <w:rPr>
          <w:rFonts w:ascii="黑体" w:eastAsia="黑体" w:hAnsi="黑体" w:cs="黑体" w:hint="eastAsia"/>
          <w:bCs/>
          <w:snapToGrid w:val="0"/>
          <w:color w:val="000000"/>
          <w:sz w:val="32"/>
          <w:szCs w:val="32"/>
          <w:shd w:val="clear" w:color="auto" w:fill="FFFFFF"/>
        </w:rPr>
        <w:t xml:space="preserve">第三十条  </w:t>
      </w:r>
      <w:r>
        <w:rPr>
          <w:rFonts w:ascii="仿宋_GB2312" w:eastAsia="仿宋_GB2312" w:hAnsi="仿宋_GB2312" w:cs="仿宋_GB2312" w:hint="eastAsia"/>
          <w:bCs/>
          <w:snapToGrid w:val="0"/>
          <w:color w:val="000000"/>
          <w:sz w:val="32"/>
          <w:szCs w:val="32"/>
          <w:shd w:val="clear" w:color="auto" w:fill="FFFFFF"/>
        </w:rPr>
        <w:t>本办法自2022年12月1日起施行。2022年1月13日市人民政府发布的《宝鸡市城市生活饮用水二次供水管理办法》(宝鸡市人民政府令第74号)同时废止。</w:t>
      </w:r>
    </w:p>
    <w:sectPr w:rsidR="00FF5CD7" w:rsidRPr="00F62172" w:rsidSect="00FF5CD7">
      <w:headerReference w:type="default" r:id="rId9"/>
      <w:footerReference w:type="default" r:id="rId10"/>
      <w:pgSz w:w="11906" w:h="16838"/>
      <w:pgMar w:top="1962" w:right="1474" w:bottom="1848" w:left="1587" w:header="851" w:footer="992" w:gutter="0"/>
      <w:pgNumType w:fmt="numberInDash"/>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7943" w:rsidRDefault="00727943" w:rsidP="00FF5CD7">
      <w:r>
        <w:separator/>
      </w:r>
    </w:p>
  </w:endnote>
  <w:endnote w:type="continuationSeparator" w:id="1">
    <w:p w:rsidR="00727943" w:rsidRDefault="00727943" w:rsidP="00FF5C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D7" w:rsidRDefault="00A74C8B">
    <w:pPr>
      <w:pStyle w:val="a5"/>
      <w:ind w:leftChars="2280" w:left="4788" w:firstLineChars="2000" w:firstLine="6400"/>
      <w:rPr>
        <w:rFonts w:eastAsia="仿宋"/>
        <w:sz w:val="32"/>
        <w:szCs w:val="48"/>
      </w:rPr>
    </w:pPr>
    <w:r w:rsidRPr="00A74C8B">
      <w:rPr>
        <w:sz w:val="32"/>
      </w:rPr>
      <w:pict>
        <v:shapetype id="_x0000_t202" coordsize="21600,21600" o:spt="202" path="m,l,21600r21600,l21600,xe">
          <v:stroke joinstyle="miter"/>
          <v:path gradientshapeok="t" o:connecttype="rect"/>
        </v:shapetype>
        <v:shape id="_x0000_s2050" type="#_x0000_t202" style="position:absolute;left:0;text-align:left;margin-left:520pt;margin-top:0;width:2in;height:2in;z-index:251662336;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FF5CD7" w:rsidRDefault="00A74C8B">
                <w:pPr>
                  <w:pStyle w:val="a4"/>
                </w:pPr>
                <w:r>
                  <w:rPr>
                    <w:rFonts w:ascii="宋体" w:eastAsia="宋体" w:hAnsi="宋体" w:cs="宋体" w:hint="eastAsia"/>
                    <w:sz w:val="28"/>
                    <w:szCs w:val="28"/>
                  </w:rPr>
                  <w:fldChar w:fldCharType="begin"/>
                </w:r>
                <w:r w:rsidR="00BC3D90">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93260">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w:r>
  </w:p>
  <w:p w:rsidR="00FF5CD7" w:rsidRDefault="00A74C8B">
    <w:pPr>
      <w:pStyle w:val="a5"/>
      <w:wordWrap w:val="0"/>
      <w:ind w:leftChars="2280" w:left="4788" w:firstLineChars="2000" w:firstLine="6400"/>
      <w:jc w:val="right"/>
      <w:rPr>
        <w:rFonts w:ascii="宋体" w:eastAsia="宋体" w:hAnsi="宋体" w:cs="宋体"/>
        <w:b/>
        <w:bCs/>
        <w:color w:val="005192"/>
        <w:sz w:val="28"/>
        <w:szCs w:val="44"/>
      </w:rPr>
    </w:pPr>
    <w:r w:rsidRPr="00A74C8B">
      <w:rPr>
        <w:color w:val="FAFAFA"/>
        <w:sz w:val="32"/>
      </w:rPr>
      <w:pict>
        <v:line id="_x0000_s2049" style="position:absolute;left:0;text-align:left;z-index:251661312" from="0,5.85pt" to="442.25pt,6pt"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strokecolor="#005192" strokeweight="1.75pt">
          <v:stroke joinstyle="miter"/>
        </v:line>
      </w:pict>
    </w:r>
    <w:r w:rsidR="00BC3D90">
      <w:rPr>
        <w:rFonts w:eastAsia="仿宋" w:hint="eastAsia"/>
        <w:color w:val="FAFAFA"/>
        <w:sz w:val="32"/>
        <w:szCs w:val="48"/>
      </w:rPr>
      <w:t>X</w:t>
    </w:r>
    <w:r w:rsidR="00C75629">
      <w:rPr>
        <w:rFonts w:eastAsia="仿宋" w:hint="eastAsia"/>
        <w:color w:val="FAFAFA"/>
        <w:sz w:val="32"/>
        <w:szCs w:val="48"/>
      </w:rPr>
      <w:t>宝鸡市人</w:t>
    </w:r>
    <w:r w:rsidR="00C75629">
      <w:rPr>
        <w:rFonts w:ascii="宋体" w:eastAsia="宋体" w:hAnsi="宋体" w:cs="宋体" w:hint="eastAsia"/>
        <w:b/>
        <w:bCs/>
        <w:color w:val="005192"/>
        <w:sz w:val="28"/>
        <w:szCs w:val="44"/>
      </w:rPr>
      <w:t>宝鸡市人民政府发</w:t>
    </w:r>
    <w:r w:rsidR="00BC3D90">
      <w:rPr>
        <w:rFonts w:ascii="宋体" w:eastAsia="宋体" w:hAnsi="宋体" w:cs="宋体" w:hint="eastAsia"/>
        <w:b/>
        <w:bCs/>
        <w:color w:val="005192"/>
        <w:sz w:val="28"/>
        <w:szCs w:val="44"/>
      </w:rPr>
      <w:t xml:space="preserve">布     </w:t>
    </w:r>
  </w:p>
  <w:p w:rsidR="00FF5CD7" w:rsidRDefault="00FF5CD7">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7943" w:rsidRDefault="00727943" w:rsidP="00FF5CD7">
      <w:r>
        <w:separator/>
      </w:r>
    </w:p>
  </w:footnote>
  <w:footnote w:type="continuationSeparator" w:id="1">
    <w:p w:rsidR="00727943" w:rsidRDefault="00727943" w:rsidP="00FF5C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D7" w:rsidRDefault="00A74C8B">
    <w:pPr>
      <w:pStyle w:val="a5"/>
      <w:textAlignment w:val="center"/>
      <w:rPr>
        <w:rFonts w:ascii="宋体" w:eastAsia="宋体" w:hAnsi="宋体" w:cs="宋体"/>
        <w:b/>
        <w:bCs/>
        <w:color w:val="005192"/>
        <w:sz w:val="32"/>
      </w:rPr>
    </w:pPr>
    <w:r>
      <w:rPr>
        <w:rFonts w:ascii="宋体" w:eastAsia="宋体" w:hAnsi="宋体" w:cs="宋体"/>
        <w:b/>
        <w:bCs/>
        <w:color w:val="005192"/>
        <w:sz w:val="32"/>
      </w:rPr>
      <w:pict>
        <v:line id="_x0000_s2051" style="position:absolute;left:0;text-align:left;z-index:251660288" from="-.3pt,54.35pt" to="442.25pt,54.35pt"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strokecolor="#005192" strokeweight="1.75pt">
          <v:stroke joinstyle="miter"/>
        </v:line>
      </w:pict>
    </w:r>
  </w:p>
  <w:p w:rsidR="00FF5CD7" w:rsidRDefault="00BC3D90">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667745">
      <w:rPr>
        <w:rFonts w:ascii="宋体" w:eastAsia="宋体" w:hAnsi="宋体" w:cs="宋体" w:hint="eastAsia"/>
        <w:b/>
        <w:bCs/>
        <w:color w:val="005192"/>
        <w:sz w:val="32"/>
        <w:szCs w:val="32"/>
      </w:rPr>
      <w:t>宝鸡市人民政府</w:t>
    </w:r>
    <w:r>
      <w:rPr>
        <w:rFonts w:ascii="宋体" w:eastAsia="宋体" w:hAnsi="宋体" w:cs="宋体" w:hint="eastAsia"/>
        <w:b/>
        <w:bCs/>
        <w:color w:val="005192"/>
        <w:sz w:val="32"/>
        <w:szCs w:val="32"/>
      </w:rPr>
      <w:t>规章</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072880A"/>
    <w:multiLevelType w:val="singleLevel"/>
    <w:tmpl w:val="E072880A"/>
    <w:lvl w:ilvl="0">
      <w:start w:val="1"/>
      <w:numFmt w:val="chineseCounting"/>
      <w:suff w:val="nothing"/>
      <w:lvlText w:val="（%1）"/>
      <w:lvlJc w:val="left"/>
      <w:pPr>
        <w:ind w:left="-10" w:firstLine="420"/>
      </w:pPr>
      <w:rPr>
        <w:rFonts w:cs="Times New Roman" w:hint="eastAsia"/>
      </w:rPr>
    </w:lvl>
  </w:abstractNum>
  <w:abstractNum w:abstractNumId="1">
    <w:nsid w:val="7920409E"/>
    <w:multiLevelType w:val="singleLevel"/>
    <w:tmpl w:val="7920409E"/>
    <w:lvl w:ilvl="0">
      <w:start w:val="1"/>
      <w:numFmt w:val="chineseCounting"/>
      <w:suff w:val="nothing"/>
      <w:lvlText w:val="（%1）"/>
      <w:lvlJc w:val="left"/>
      <w:pPr>
        <w:ind w:left="-10"/>
      </w:pPr>
      <w:rPr>
        <w:rFonts w:cs="Times New Roman"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3" fillcolor="white">
      <v:fill color="white"/>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72A27"/>
    <w:rsid w:val="00090F3C"/>
    <w:rsid w:val="00172A27"/>
    <w:rsid w:val="001865A3"/>
    <w:rsid w:val="0037628A"/>
    <w:rsid w:val="004545A3"/>
    <w:rsid w:val="005528AB"/>
    <w:rsid w:val="005A65A6"/>
    <w:rsid w:val="00667745"/>
    <w:rsid w:val="00676D35"/>
    <w:rsid w:val="0068527E"/>
    <w:rsid w:val="00727943"/>
    <w:rsid w:val="00A40FDB"/>
    <w:rsid w:val="00A74C8B"/>
    <w:rsid w:val="00B93260"/>
    <w:rsid w:val="00BC3D90"/>
    <w:rsid w:val="00C75629"/>
    <w:rsid w:val="00E15A35"/>
    <w:rsid w:val="00E62438"/>
    <w:rsid w:val="00ED6D1F"/>
    <w:rsid w:val="00F62172"/>
    <w:rsid w:val="00FF5CD7"/>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F5CD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FF5CD7"/>
    <w:pPr>
      <w:jc w:val="left"/>
    </w:pPr>
  </w:style>
  <w:style w:type="paragraph" w:styleId="a4">
    <w:name w:val="footer"/>
    <w:basedOn w:val="a"/>
    <w:qFormat/>
    <w:rsid w:val="00FF5CD7"/>
    <w:pPr>
      <w:tabs>
        <w:tab w:val="center" w:pos="4153"/>
        <w:tab w:val="right" w:pos="8306"/>
      </w:tabs>
      <w:snapToGrid w:val="0"/>
      <w:jc w:val="left"/>
    </w:pPr>
    <w:rPr>
      <w:sz w:val="18"/>
    </w:rPr>
  </w:style>
  <w:style w:type="paragraph" w:styleId="a5">
    <w:name w:val="header"/>
    <w:basedOn w:val="a"/>
    <w:qFormat/>
    <w:rsid w:val="00FF5CD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sid w:val="00FF5CD7"/>
    <w:rPr>
      <w:sz w:val="21"/>
      <w:szCs w:val="21"/>
    </w:rPr>
  </w:style>
  <w:style w:type="paragraph" w:styleId="a7">
    <w:name w:val="Balloon Text"/>
    <w:basedOn w:val="a"/>
    <w:link w:val="Char"/>
    <w:rsid w:val="00667745"/>
    <w:rPr>
      <w:sz w:val="18"/>
      <w:szCs w:val="18"/>
    </w:rPr>
  </w:style>
  <w:style w:type="character" w:customStyle="1" w:styleId="Char">
    <w:name w:val="批注框文本 Char"/>
    <w:basedOn w:val="a0"/>
    <w:link w:val="a7"/>
    <w:rsid w:val="00667745"/>
    <w:rPr>
      <w:rFonts w:asciiTheme="minorHAnsi" w:eastAsiaTheme="minorEastAsia" w:hAnsiTheme="minorHAnsi" w:cstheme="minorBidi"/>
      <w:kern w:val="2"/>
      <w:sz w:val="18"/>
      <w:szCs w:val="18"/>
    </w:rPr>
  </w:style>
  <w:style w:type="paragraph" w:styleId="a8">
    <w:name w:val="Normal (Web)"/>
    <w:basedOn w:val="a"/>
    <w:unhideWhenUsed/>
    <w:rsid w:val="00ED6D1F"/>
    <w:pPr>
      <w:widowControl/>
      <w:spacing w:before="100" w:beforeAutospacing="1" w:after="100" w:afterAutospacing="1"/>
      <w:jc w:val="left"/>
    </w:pPr>
    <w:rPr>
      <w:rFonts w:ascii="宋体" w:eastAsia="宋体" w:hAnsi="宋体" w:cs="宋体"/>
      <w:kern w:val="0"/>
      <w:sz w:val="24"/>
    </w:rPr>
  </w:style>
  <w:style w:type="character" w:styleId="a9">
    <w:name w:val="Strong"/>
    <w:basedOn w:val="a0"/>
    <w:qFormat/>
    <w:rsid w:val="00ED6D1F"/>
    <w:rPr>
      <w:b/>
      <w:bCs/>
    </w:rPr>
  </w:style>
  <w:style w:type="paragraph" w:styleId="aa">
    <w:name w:val="caption"/>
    <w:basedOn w:val="a"/>
    <w:next w:val="a"/>
    <w:qFormat/>
    <w:rsid w:val="004545A3"/>
    <w:rPr>
      <w:rFonts w:ascii="Arial" w:eastAsia="黑体" w:hAnsi="Arial" w:cs="Arial"/>
      <w:sz w:val="20"/>
      <w:szCs w:val="20"/>
    </w:rPr>
  </w:style>
</w:styles>
</file>

<file path=word/webSettings.xml><?xml version="1.0" encoding="utf-8"?>
<w:webSettings xmlns:r="http://schemas.openxmlformats.org/officeDocument/2006/relationships" xmlns:w="http://schemas.openxmlformats.org/wordprocessingml/2006/main">
  <w:divs>
    <w:div w:id="1573852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6E109C-F70E-4EB1-92D8-4CDDAFAB0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11</Pages>
  <Words>3902</Words>
  <Characters>212</Characters>
  <Application>Microsoft Office Word</Application>
  <DocSecurity>0</DocSecurity>
  <Lines>1</Lines>
  <Paragraphs>8</Paragraphs>
  <ScaleCrop>false</ScaleCrop>
  <Company/>
  <LinksUpToDate>false</LinksUpToDate>
  <CharactersWithSpaces>4106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ZZY</cp:lastModifiedBy>
  <cp:revision>10</cp:revision>
  <cp:lastPrinted>2021-10-26T03:30:00Z</cp:lastPrinted>
  <dcterms:created xsi:type="dcterms:W3CDTF">2021-09-09T02:41:00Z</dcterms:created>
  <dcterms:modified xsi:type="dcterms:W3CDTF">2022-11-07T03:24:00Z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